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11749AB4" w:rsidR="00F3664F" w:rsidRPr="003B0D48" w:rsidRDefault="00EA4479" w:rsidP="0026710B">
      <w:pPr>
        <w:tabs>
          <w:tab w:val="center" w:pos="4513"/>
          <w:tab w:val="right" w:pos="9026"/>
        </w:tabs>
        <w:spacing w:after="0"/>
        <w:ind w:left="-567"/>
        <w:rPr>
          <w:rFonts w:ascii="Calibri" w:hAnsi="Calibri"/>
          <w:b/>
          <w:noProof/>
          <w:szCs w:val="24"/>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7C6963F9">
                <wp:simplePos x="0" y="0"/>
                <wp:positionH relativeFrom="page">
                  <wp:posOffset>0</wp:posOffset>
                </wp:positionH>
                <wp:positionV relativeFrom="margin">
                  <wp:posOffset>920674</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0;margin-top:72.5pt;width:93pt;height:165.2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p>
    <w:p w14:paraId="615B0083" w14:textId="4B658A39" w:rsidR="00FE0B25" w:rsidRDefault="00F3664F" w:rsidP="00FE0B25">
      <w:pPr>
        <w:tabs>
          <w:tab w:val="right" w:pos="9026"/>
        </w:tabs>
        <w:spacing w:after="0"/>
        <w:ind w:left="-567"/>
        <w:rPr>
          <w:rFonts w:ascii="Calibri" w:eastAsia="Calibri" w:hAnsi="Calibri"/>
          <w:noProof/>
          <w:color w:val="C00000"/>
          <w:sz w:val="18"/>
          <w:szCs w:val="18"/>
          <w:lang w:val="fr-FR" w:eastAsia="en-US"/>
        </w:rPr>
      </w:pPr>
      <w:r w:rsidRPr="003B0D48">
        <w:rPr>
          <w:rFonts w:ascii="Barlow" w:eastAsia="Calibri" w:hAnsi="Barlow"/>
          <w:b/>
          <w:noProof/>
          <w:sz w:val="20"/>
          <w:lang w:val="fr-FR" w:eastAsia="en-US"/>
        </w:rPr>
        <w:t xml:space="preserve"> Dénomination du Produit</w:t>
      </w:r>
      <w:r>
        <w:rPr>
          <w:rFonts w:ascii="Calibri" w:eastAsia="Calibri" w:hAnsi="Calibri"/>
          <w:b/>
          <w:noProof/>
          <w:sz w:val="20"/>
          <w:lang w:val="fr-FR" w:eastAsia="en-US"/>
        </w:rPr>
        <w:t xml:space="preserve"> </w:t>
      </w:r>
      <w:r w:rsidR="00864BF4" w:rsidRPr="00F3664F">
        <w:rPr>
          <w:rFonts w:ascii="Calibri" w:eastAsia="Calibri" w:hAnsi="Calibri"/>
          <w:b/>
          <w:noProof/>
          <w:sz w:val="20"/>
          <w:lang w:val="fr-FR" w:eastAsia="en-US"/>
        </w:rPr>
        <w:t xml:space="preserve">: </w:t>
      </w:r>
      <w:r w:rsidR="00FE0B25">
        <w:rPr>
          <w:rFonts w:ascii="Calibri" w:eastAsia="Calibri" w:hAnsi="Calibri"/>
          <w:b/>
          <w:noProof/>
          <w:sz w:val="20"/>
          <w:lang w:val="fr-FR" w:eastAsia="en-US"/>
        </w:rPr>
        <w:tab/>
      </w:r>
      <w:r w:rsidRPr="00CC0E82">
        <w:rPr>
          <w:rFonts w:ascii="Barlow" w:eastAsia="Calibri" w:hAnsi="Barlow"/>
          <w:b/>
          <w:noProof/>
          <w:sz w:val="20"/>
          <w:lang w:val="fr-FR" w:eastAsia="en-US"/>
        </w:rPr>
        <w:t xml:space="preserve">Identifiant de l’Entité juridique </w:t>
      </w:r>
      <w:r w:rsidR="00864BF4" w:rsidRPr="00CC0E82">
        <w:rPr>
          <w:rFonts w:ascii="Barlow" w:eastAsia="Calibri" w:hAnsi="Barlow"/>
          <w:b/>
          <w:noProof/>
          <w:sz w:val="20"/>
          <w:lang w:val="fr-FR" w:eastAsia="en-US"/>
        </w:rPr>
        <w:t>:</w:t>
      </w:r>
      <w:r w:rsidR="00864BF4" w:rsidRPr="00F3664F">
        <w:rPr>
          <w:rFonts w:ascii="Calibri" w:eastAsia="Calibri" w:hAnsi="Calibri"/>
          <w:b/>
          <w:noProof/>
          <w:sz w:val="20"/>
          <w:lang w:val="fr-FR" w:eastAsia="en-US"/>
        </w:rPr>
        <w:t xml:space="preserve"> </w:t>
      </w:r>
    </w:p>
    <w:p w14:paraId="37BEE8A6" w14:textId="18C2E31F" w:rsidR="00FE0B25" w:rsidRDefault="00FE0B25" w:rsidP="00FE0B25">
      <w:pPr>
        <w:tabs>
          <w:tab w:val="center" w:pos="4513"/>
          <w:tab w:val="right" w:pos="9026"/>
        </w:tabs>
        <w:spacing w:after="0"/>
        <w:ind w:left="-567"/>
        <w:rPr>
          <w:rFonts w:ascii="Barlow" w:hAnsi="Barlow"/>
          <w:color w:val="0E2841" w:themeColor="text2"/>
          <w:sz w:val="18"/>
          <w:szCs w:val="18"/>
          <w:lang w:val="fr-FR"/>
        </w:rPr>
      </w:pPr>
      <w:r>
        <w:rPr>
          <w:rFonts w:ascii="Barlow" w:hAnsi="Barlow"/>
          <w:color w:val="0E2841" w:themeColor="text2"/>
          <w:sz w:val="18"/>
          <w:szCs w:val="18"/>
          <w:lang w:val="fr-FR"/>
        </w:rPr>
        <w:t xml:space="preserve"> </w:t>
      </w:r>
      <w:r w:rsidRPr="002A15E3">
        <w:rPr>
          <w:rFonts w:ascii="Barlow" w:hAnsi="Barlow"/>
          <w:color w:val="0E2841" w:themeColor="text2"/>
          <w:sz w:val="18"/>
          <w:szCs w:val="18"/>
          <w:lang w:val="fr-FR"/>
        </w:rPr>
        <w:t>OCTO Crédit Value</w:t>
      </w:r>
      <w:r w:rsidR="00747B41">
        <w:rPr>
          <w:rFonts w:ascii="Barlow" w:hAnsi="Barlow"/>
          <w:color w:val="0E2841" w:themeColor="text2"/>
          <w:sz w:val="18"/>
          <w:szCs w:val="18"/>
          <w:lang w:val="fr-FR"/>
        </w:rPr>
        <w:t xml:space="preserve"> Investment Grade</w:t>
      </w:r>
      <w:r>
        <w:rPr>
          <w:rFonts w:ascii="Barlow" w:hAnsi="Barlow"/>
          <w:color w:val="0E2841" w:themeColor="text2"/>
          <w:sz w:val="18"/>
          <w:szCs w:val="18"/>
          <w:lang w:val="fr-FR"/>
        </w:rPr>
        <w:tab/>
        <w:t xml:space="preserve">                                                                                      </w:t>
      </w:r>
      <w:r w:rsidR="00747B41">
        <w:rPr>
          <w:rFonts w:ascii="Barlow" w:hAnsi="Barlow"/>
          <w:color w:val="0E2841" w:themeColor="text2"/>
          <w:sz w:val="18"/>
          <w:szCs w:val="18"/>
          <w:lang w:val="fr-FR"/>
        </w:rPr>
        <w:t xml:space="preserve"> </w:t>
      </w:r>
      <w:r w:rsidR="00747B41" w:rsidRPr="00747B41">
        <w:rPr>
          <w:rFonts w:ascii="Barlow" w:hAnsi="Barlow"/>
          <w:color w:val="0E2841" w:themeColor="text2"/>
          <w:sz w:val="18"/>
          <w:szCs w:val="18"/>
          <w:lang w:val="fr-FR"/>
        </w:rPr>
        <w:t>969500S0WTW9IR09PA44</w:t>
      </w:r>
      <w:r>
        <w:rPr>
          <w:rFonts w:ascii="Barlow" w:hAnsi="Barlow"/>
          <w:color w:val="0E2841" w:themeColor="text2"/>
          <w:sz w:val="18"/>
          <w:szCs w:val="18"/>
          <w:lang w:val="fr-FR"/>
        </w:rPr>
        <w:tab/>
      </w:r>
    </w:p>
    <w:p w14:paraId="6D223B78" w14:textId="49CCE6E5" w:rsidR="00FE0B25" w:rsidRPr="00F3664F" w:rsidRDefault="00FE0B25" w:rsidP="00FE0B25">
      <w:pPr>
        <w:tabs>
          <w:tab w:val="center" w:pos="4513"/>
          <w:tab w:val="right" w:pos="9026"/>
        </w:tabs>
        <w:spacing w:after="0"/>
        <w:ind w:left="-567"/>
        <w:rPr>
          <w:rFonts w:ascii="Calibri" w:eastAsia="Calibri" w:hAnsi="Calibri"/>
          <w:noProof/>
          <w:color w:val="C00000"/>
          <w:sz w:val="18"/>
          <w:szCs w:val="18"/>
          <w:lang w:val="fr-FR" w:eastAsia="en-US"/>
        </w:rPr>
      </w:pPr>
    </w:p>
    <w:p w14:paraId="4FCEE3BD" w14:textId="4F5FFEF1" w:rsidR="00F3664F" w:rsidRPr="003B0D48" w:rsidRDefault="00F3664F" w:rsidP="00F3664F">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3B0D48">
        <w:rPr>
          <w:rFonts w:ascii="Barlow" w:eastAsia="Calibri" w:hAnsi="Barlow"/>
          <w:b/>
          <w:bCs/>
          <w:noProof/>
          <w:color w:val="49AB74"/>
          <w:sz w:val="40"/>
          <w:szCs w:val="40"/>
          <w:lang w:val="fr-FR" w:eastAsia="en-US"/>
        </w:rPr>
        <w:t>Caractéristiques environementales et/ou sociales</w:t>
      </w:r>
    </w:p>
    <w:p w14:paraId="20635E92" w14:textId="77777777" w:rsidR="00864BF4" w:rsidRPr="00CC0E82" w:rsidRDefault="00864BF4" w:rsidP="0026710B">
      <w:pPr>
        <w:tabs>
          <w:tab w:val="center" w:pos="4513"/>
          <w:tab w:val="right" w:pos="9026"/>
        </w:tabs>
        <w:spacing w:after="0"/>
        <w:jc w:val="center"/>
        <w:rPr>
          <w:rFonts w:ascii="Lucida Sans" w:eastAsia="Calibri" w:hAnsi="Lucida Sans"/>
          <w:b/>
          <w:bCs/>
          <w:noProof/>
          <w:color w:val="49AB74"/>
          <w:sz w:val="16"/>
          <w:szCs w:val="16"/>
          <w:lang w:val="fr-FR" w:eastAsia="en-US"/>
        </w:rPr>
      </w:pPr>
    </w:p>
    <w:p w14:paraId="1F2FDB8F" w14:textId="7AC8A83F"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2A29BDC2">
                <wp:simplePos x="0" y="0"/>
                <wp:positionH relativeFrom="page">
                  <wp:posOffset>0</wp:posOffset>
                </wp:positionH>
                <wp:positionV relativeFrom="margin">
                  <wp:posOffset>3064840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41.35pt;width:93pt;height:20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CE5038"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5777C259" w:rsidR="00864BF4" w:rsidRPr="00CE5038" w:rsidRDefault="00F3664F" w:rsidP="0056270E">
            <w:pPr>
              <w:spacing w:after="0" w:line="259" w:lineRule="auto"/>
              <w:ind w:right="141"/>
              <w:rPr>
                <w:rFonts w:ascii="Calibri" w:eastAsia="Calibri" w:hAnsi="Calibri"/>
                <w:b/>
                <w:bCs/>
                <w:noProof/>
                <w:szCs w:val="24"/>
                <w:lang w:val="en-GB"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30B603F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2D5D1D9E">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00B1"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EA4479">
        <w:trPr>
          <w:gridAfter w:val="1"/>
          <w:wAfter w:w="7" w:type="dxa"/>
          <w:trHeight w:val="4005"/>
        </w:trPr>
        <w:tc>
          <w:tcPr>
            <w:tcW w:w="4253" w:type="dxa"/>
            <w:tcBorders>
              <w:top w:val="nil"/>
              <w:left w:val="nil"/>
              <w:bottom w:val="nil"/>
              <w:right w:val="single" w:sz="4" w:space="0" w:color="A6A6A6"/>
            </w:tcBorders>
            <w:shd w:val="clear" w:color="auto" w:fill="F3F0E6" w:themeFill="accent5" w:themeFillTint="33"/>
          </w:tcPr>
          <w:p w14:paraId="1C5A8341" w14:textId="7F25F0C4" w:rsidR="00864BF4" w:rsidRPr="00EA4479" w:rsidRDefault="00864BF4" w:rsidP="00EA4479">
            <w:pPr>
              <w:spacing w:after="0" w:line="259" w:lineRule="auto"/>
              <w:ind w:left="604"/>
              <w:jc w:val="both"/>
              <w:rPr>
                <w:rFonts w:ascii="Barlow" w:eastAsia="Calibri" w:hAnsi="Barlow"/>
                <w:bCs/>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24128" behindDoc="0" locked="0" layoutInCell="1" allowOverlap="1" wp14:anchorId="50CA6CA4" wp14:editId="7807CCCA">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BDD4"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F3664F" w:rsidRPr="00EA4479">
              <w:rPr>
                <w:rFonts w:ascii="Barlow" w:eastAsia="Calibri" w:hAnsi="Barlow"/>
                <w:bCs/>
                <w:noProof/>
                <w:color w:val="595959"/>
                <w:sz w:val="18"/>
                <w:szCs w:val="18"/>
                <w:lang w:val="fr-FR" w:eastAsia="en-US"/>
              </w:rPr>
              <w:t xml:space="preserve">l </w:t>
            </w:r>
            <w:r w:rsidR="00FE1C30" w:rsidRPr="00EA4479">
              <w:rPr>
                <w:rFonts w:ascii="Barlow" w:eastAsia="Calibri" w:hAnsi="Barlow"/>
                <w:bCs/>
                <w:noProof/>
                <w:color w:val="595959"/>
                <w:sz w:val="18"/>
                <w:szCs w:val="18"/>
                <w:lang w:val="fr-FR" w:eastAsia="en-US"/>
              </w:rPr>
              <w:t>a réalisé</w:t>
            </w:r>
            <w:r w:rsidRPr="00EA4479">
              <w:rPr>
                <w:rFonts w:ascii="Barlow" w:eastAsia="Calibri" w:hAnsi="Barlow"/>
                <w:b/>
                <w:bCs/>
                <w:noProof/>
                <w:color w:val="595959"/>
                <w:sz w:val="18"/>
                <w:szCs w:val="18"/>
                <w:lang w:val="fr-FR" w:eastAsia="en-US"/>
              </w:rPr>
              <w:t xml:space="preserve"> </w:t>
            </w:r>
            <w:r w:rsidR="00F3664F" w:rsidRPr="00EA4479">
              <w:rPr>
                <w:rFonts w:ascii="Barlow" w:eastAsia="Calibri" w:hAnsi="Barlow"/>
                <w:b/>
                <w:bCs/>
                <w:noProof/>
                <w:color w:val="595959"/>
                <w:sz w:val="18"/>
                <w:szCs w:val="18"/>
                <w:lang w:val="fr-FR" w:eastAsia="en-US"/>
              </w:rPr>
              <w:t>d</w:t>
            </w:r>
            <w:r w:rsidR="00FE1C30" w:rsidRPr="00EA4479">
              <w:rPr>
                <w:rFonts w:ascii="Barlow" w:eastAsia="Calibri" w:hAnsi="Barlow"/>
                <w:b/>
                <w:bCs/>
                <w:noProof/>
                <w:color w:val="595959"/>
                <w:sz w:val="18"/>
                <w:szCs w:val="18"/>
                <w:lang w:val="fr-FR" w:eastAsia="en-US"/>
              </w:rPr>
              <w:t xml:space="preserve">es </w:t>
            </w:r>
            <w:r w:rsidR="00F3664F" w:rsidRPr="00EA4479">
              <w:rPr>
                <w:rFonts w:ascii="Barlow" w:eastAsia="Calibri" w:hAnsi="Barlow"/>
                <w:b/>
                <w:bCs/>
                <w:noProof/>
                <w:color w:val="595959"/>
                <w:sz w:val="18"/>
                <w:szCs w:val="18"/>
                <w:lang w:val="fr-FR" w:eastAsia="en-US"/>
              </w:rPr>
              <w:t>investissements durables ayant un objectif environnemental</w:t>
            </w:r>
            <w:r w:rsidR="00FE1C30" w:rsidRPr="00EA4479">
              <w:rPr>
                <w:rFonts w:ascii="Barlow" w:eastAsia="Calibri" w:hAnsi="Barlow"/>
                <w:noProof/>
                <w:color w:val="595959"/>
                <w:sz w:val="18"/>
                <w:szCs w:val="18"/>
                <w:lang w:val="fr-FR" w:eastAsia="en-US"/>
              </w:rPr>
              <w:t xml:space="preserve"> pour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3CF38029" w:rsidR="00864BF4" w:rsidRPr="00EA4479" w:rsidRDefault="00864BF4" w:rsidP="003B0D48">
            <w:pPr>
              <w:spacing w:after="160" w:line="259" w:lineRule="auto"/>
              <w:ind w:left="1171"/>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6176" behindDoc="0" locked="0" layoutInCell="1" allowOverlap="1" wp14:anchorId="7D4B9FFC" wp14:editId="5FFD6BCD">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BAA7"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sont considérées comme durables sur le plan evnrionnemental au titre de la taxinomie de l’UE</w:t>
            </w:r>
          </w:p>
          <w:p w14:paraId="4F7A04C9" w14:textId="7B87BE36"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EA4479">
              <w:rPr>
                <w:rFonts w:ascii="Barlow" w:eastAsia="Calibri" w:hAnsi="Barlow"/>
                <w:noProof/>
                <w:color w:val="595959"/>
                <w:sz w:val="16"/>
                <w:szCs w:val="16"/>
              </w:rPr>
              <mc:AlternateContent>
                <mc:Choice Requires="wps">
                  <w:drawing>
                    <wp:anchor distT="0" distB="0" distL="114300" distR="114300" simplePos="0" relativeHeight="251825152" behindDoc="0" locked="0" layoutInCell="1" allowOverlap="1" wp14:anchorId="5A079FC7" wp14:editId="07903044">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EF7D"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007FC1D3" w:rsidR="00864BF4" w:rsidRPr="00EA4479" w:rsidRDefault="007D7D47" w:rsidP="00EA4479">
            <w:pPr>
              <w:spacing w:after="0" w:line="259" w:lineRule="auto"/>
              <w:ind w:left="604"/>
              <w:jc w:val="both"/>
              <w:rPr>
                <w:rFonts w:ascii="Barlow" w:eastAsia="Calibri" w:hAnsi="Barlow"/>
                <w:bCs/>
                <w:noProof/>
                <w:color w:val="595959"/>
                <w:sz w:val="18"/>
                <w:szCs w:val="18"/>
                <w:lang w:val="fr-FR" w:eastAsia="en-US"/>
              </w:rPr>
            </w:pPr>
            <w:r w:rsidRPr="003B0D48">
              <w:rPr>
                <w:rFonts w:ascii="Barlow" w:hAnsi="Barlow"/>
                <w:noProof/>
                <w:sz w:val="20"/>
              </w:rPr>
              <w:drawing>
                <wp:anchor distT="0" distB="0" distL="114300" distR="114300" simplePos="0" relativeHeight="251793408" behindDoc="0" locked="0" layoutInCell="1" allowOverlap="1" wp14:anchorId="0E6A2AC0" wp14:editId="72113264">
                  <wp:simplePos x="0" y="0"/>
                  <wp:positionH relativeFrom="column">
                    <wp:posOffset>389839</wp:posOffset>
                  </wp:positionH>
                  <wp:positionV relativeFrom="paragraph">
                    <wp:posOffset>-226365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EA4479">
              <w:rPr>
                <w:rFonts w:ascii="Barlow" w:eastAsia="Calibri" w:hAnsi="Barlow"/>
                <w:bCs/>
                <w:noProof/>
                <w:color w:val="595959"/>
                <w:sz w:val="18"/>
                <w:szCs w:val="18"/>
                <w:lang w:val="fr-FR" w:eastAsia="en-US"/>
              </w:rPr>
              <w:t xml:space="preserve">a promu </w:t>
            </w:r>
            <w:r w:rsidR="003263BB" w:rsidRPr="00EA4479">
              <w:rPr>
                <w:rFonts w:ascii="Barlow" w:eastAsia="Calibri" w:hAnsi="Barlow"/>
                <w:b/>
                <w:noProof/>
                <w:color w:val="595959"/>
                <w:sz w:val="18"/>
                <w:szCs w:val="18"/>
                <w:lang w:val="fr-FR" w:eastAsia="en-US"/>
              </w:rPr>
              <w:t xml:space="preserve">des caractéristiques environnementales et sociales </w:t>
            </w:r>
            <w:r w:rsidR="00864BF4" w:rsidRPr="00EA4479">
              <w:rPr>
                <w:rFonts w:ascii="Barlow" w:eastAsia="Calibri" w:hAnsi="Barlow"/>
                <w:b/>
                <w:noProof/>
                <w:color w:val="595959"/>
                <w:sz w:val="18"/>
                <w:szCs w:val="18"/>
                <w:lang w:val="fr-FR" w:eastAsia="en-US"/>
              </w:rPr>
              <w:t xml:space="preserve"> (E/S)</w:t>
            </w:r>
            <w:r w:rsidR="003263BB" w:rsidRPr="00EA4479">
              <w:rPr>
                <w:rFonts w:ascii="Barlow" w:eastAsia="Calibri" w:hAnsi="Barlow"/>
                <w:bCs/>
                <w:noProof/>
                <w:color w:val="595959"/>
                <w:sz w:val="18"/>
                <w:szCs w:val="18"/>
                <w:lang w:val="fr-FR" w:eastAsia="en-US"/>
              </w:rPr>
              <w:t xml:space="preserve"> et, bien qu’il n’ait pas pour objectif l’investissement durable, </w:t>
            </w:r>
            <w:r w:rsidR="003263BB" w:rsidRPr="00EA4479">
              <w:rPr>
                <w:rFonts w:ascii="Barlow" w:eastAsia="Calibri" w:hAnsi="Barlow"/>
                <w:b/>
                <w:noProof/>
                <w:color w:val="595959"/>
                <w:sz w:val="18"/>
                <w:szCs w:val="18"/>
                <w:lang w:val="fr-FR" w:eastAsia="en-US"/>
              </w:rPr>
              <w:t>il détenait</w:t>
            </w:r>
            <w:r w:rsidR="003263BB" w:rsidRPr="00EA4479">
              <w:rPr>
                <w:rFonts w:ascii="Barlow" w:eastAsia="Calibri" w:hAnsi="Barlow"/>
                <w:bCs/>
                <w:noProof/>
                <w:color w:val="595959"/>
                <w:sz w:val="18"/>
                <w:szCs w:val="18"/>
                <w:lang w:val="fr-FR" w:eastAsia="en-US"/>
              </w:rPr>
              <w:t xml:space="preserve"> </w:t>
            </w:r>
            <w:r w:rsidR="00747B41">
              <w:rPr>
                <w:rFonts w:ascii="Barlow" w:eastAsia="Calibri" w:hAnsi="Barlow"/>
                <w:bCs/>
                <w:noProof/>
                <w:color w:val="595959"/>
                <w:sz w:val="18"/>
                <w:szCs w:val="18"/>
                <w:lang w:val="fr-FR" w:eastAsia="en-US"/>
              </w:rPr>
              <w:t>18.23</w:t>
            </w:r>
            <w:r w:rsidR="00864BF4" w:rsidRPr="00EA4479">
              <w:rPr>
                <w:rFonts w:ascii="Barlow" w:eastAsia="Calibri" w:hAnsi="Barlow"/>
                <w:b/>
                <w:noProof/>
                <w:color w:val="595959"/>
                <w:sz w:val="18"/>
                <w:szCs w:val="18"/>
                <w:lang w:val="fr-FR" w:eastAsia="en-US"/>
              </w:rPr>
              <w:t>%</w:t>
            </w:r>
            <w:r w:rsidR="00864BF4" w:rsidRPr="00EA4479">
              <w:rPr>
                <w:rFonts w:ascii="Barlow" w:eastAsia="Calibri" w:hAnsi="Barlow"/>
                <w:bCs/>
                <w:noProof/>
                <w:color w:val="595959"/>
                <w:sz w:val="18"/>
                <w:szCs w:val="18"/>
                <w:lang w:val="fr-FR" w:eastAsia="en-US"/>
              </w:rPr>
              <w:t xml:space="preserve"> </w:t>
            </w:r>
            <w:r w:rsidR="003263BB" w:rsidRPr="00EA4479">
              <w:rPr>
                <w:rFonts w:ascii="Barlow" w:eastAsia="Calibri" w:hAnsi="Barlow"/>
                <w:bCs/>
                <w:noProof/>
                <w:color w:val="595959"/>
                <w:sz w:val="18"/>
                <w:szCs w:val="18"/>
                <w:lang w:val="fr-FR" w:eastAsia="en-US"/>
              </w:rPr>
              <w:t>d’</w:t>
            </w:r>
            <w:r w:rsidR="00864BF4" w:rsidRPr="00EA4479">
              <w:rPr>
                <w:rFonts w:ascii="Barlow" w:eastAsia="Calibri" w:hAnsi="Barlow"/>
                <w:bCs/>
                <w:noProof/>
                <w:color w:val="595959"/>
                <w:sz w:val="18"/>
                <w:szCs w:val="18"/>
                <w:lang w:val="fr-FR" w:eastAsia="en-US"/>
              </w:rPr>
              <w:t>invest</w:t>
            </w:r>
            <w:r w:rsidR="003263BB" w:rsidRPr="00EA4479">
              <w:rPr>
                <w:rFonts w:ascii="Barlow" w:eastAsia="Calibri" w:hAnsi="Barlow"/>
                <w:bCs/>
                <w:noProof/>
                <w:color w:val="595959"/>
                <w:sz w:val="18"/>
                <w:szCs w:val="18"/>
                <w:lang w:val="fr-FR" w:eastAsia="en-US"/>
              </w:rPr>
              <w:t>isse</w:t>
            </w:r>
            <w:r w:rsidR="00864BF4" w:rsidRPr="00EA4479">
              <w:rPr>
                <w:rFonts w:ascii="Barlow" w:eastAsia="Calibri" w:hAnsi="Barlow"/>
                <w:bCs/>
                <w:noProof/>
                <w:color w:val="595959"/>
                <w:sz w:val="18"/>
                <w:szCs w:val="18"/>
                <w:lang w:val="fr-FR" w:eastAsia="en-US"/>
              </w:rPr>
              <w:t>ments</w:t>
            </w:r>
            <w:r w:rsidR="003263BB" w:rsidRPr="00EA4479">
              <w:rPr>
                <w:rFonts w:ascii="Barlow" w:eastAsia="Calibri" w:hAnsi="Barlow"/>
                <w:bCs/>
                <w:noProof/>
                <w:color w:val="595959"/>
                <w:sz w:val="18"/>
                <w:szCs w:val="18"/>
                <w:lang w:val="fr-FR" w:eastAsia="en-US"/>
              </w:rPr>
              <w:t xml:space="preserve"> durables</w:t>
            </w:r>
            <w:r w:rsidR="00EA4479" w:rsidRPr="00EA4479">
              <w:rPr>
                <w:rFonts w:ascii="Barlow" w:eastAsia="Calibri" w:hAnsi="Barlow"/>
                <w:bCs/>
                <w:noProof/>
                <w:color w:val="595959"/>
                <w:sz w:val="18"/>
                <w:szCs w:val="18"/>
                <w:lang w:val="fr-FR" w:eastAsia="en-US"/>
              </w:rPr>
              <w:t xml:space="preserve"> au 31/12/2024</w:t>
            </w:r>
          </w:p>
          <w:p w14:paraId="0AF872C8" w14:textId="6009C2DE"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9562D53" w:rsidR="00864BF4" w:rsidRPr="00EA4479" w:rsidRDefault="00EF48EF" w:rsidP="00EA4479">
            <w:pPr>
              <w:spacing w:after="0" w:line="259" w:lineRule="auto"/>
              <w:ind w:left="1023"/>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6896" behindDoc="0" locked="0" layoutInCell="1" allowOverlap="1" wp14:anchorId="6339FC0C" wp14:editId="4E6650BF">
                  <wp:simplePos x="0" y="0"/>
                  <wp:positionH relativeFrom="column">
                    <wp:posOffset>375768</wp:posOffset>
                  </wp:positionH>
                  <wp:positionV relativeFrom="paragraph">
                    <wp:posOffset>86487</wp:posOffset>
                  </wp:positionV>
                  <wp:extent cx="124460" cy="124460"/>
                  <wp:effectExtent l="0" t="0" r="8890" b="8890"/>
                  <wp:wrapNone/>
                  <wp:docPr id="14619609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EA4479"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53824" behindDoc="0" locked="0" layoutInCell="1" allowOverlap="1" wp14:anchorId="4CCA6FED" wp14:editId="297D9E31">
                      <wp:simplePos x="0" y="0"/>
                      <wp:positionH relativeFrom="column">
                        <wp:posOffset>346685</wp:posOffset>
                      </wp:positionH>
                      <wp:positionV relativeFrom="paragraph">
                        <wp:posOffset>495910</wp:posOffset>
                      </wp:positionV>
                      <wp:extent cx="179705" cy="193675"/>
                      <wp:effectExtent l="0" t="0" r="10795" b="15875"/>
                      <wp:wrapSquare wrapText="bothSides"/>
                      <wp:docPr id="1497873369" name="Rectangle 149787336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54FA" id="Rectangle 1497873369" o:spid="_x0000_s1026" style="position:absolute;margin-left:27.3pt;margin-top:39.05pt;width:14.15pt;height:1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" fillcolor="window" strokecolor="#d9d9d9" strokeweight="1pt">
                      <w10:wrap type="square"/>
                    </v:rect>
                  </w:pict>
                </mc:Fallback>
              </mc:AlternateContent>
            </w:r>
            <w:r w:rsidR="00864BF4"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EA4479">
              <w:rPr>
                <w:rFonts w:ascii="Barlow" w:eastAsia="Calibri" w:hAnsi="Barlow"/>
                <w:bCs/>
                <w:noProof/>
                <w:color w:val="595959"/>
                <w:sz w:val="16"/>
                <w:szCs w:val="16"/>
                <w:lang w:val="fr-FR" w:eastAsia="en-US"/>
              </w:rPr>
              <w:t>ayant un objectif environnemental dans des activités économiques qui sont considérées comme durables sur le plan</w:t>
            </w:r>
            <w:r w:rsidR="003B0D48" w:rsidRPr="00EA4479">
              <w:rPr>
                <w:rFonts w:ascii="Barlow" w:eastAsia="Calibri" w:hAnsi="Barlow"/>
                <w:bCs/>
                <w:noProof/>
                <w:color w:val="595959"/>
                <w:sz w:val="16"/>
                <w:szCs w:val="16"/>
                <w:lang w:val="fr-FR" w:eastAsia="en-US"/>
              </w:rPr>
              <w:t xml:space="preserve"> </w:t>
            </w:r>
            <w:r w:rsidR="003263BB" w:rsidRPr="00EA4479">
              <w:rPr>
                <w:rFonts w:ascii="Barlow" w:eastAsia="Calibri" w:hAnsi="Barlow"/>
                <w:bCs/>
                <w:noProof/>
                <w:color w:val="595959"/>
                <w:sz w:val="16"/>
                <w:szCs w:val="16"/>
                <w:lang w:val="fr-FR" w:eastAsia="en-US"/>
              </w:rPr>
              <w:t xml:space="preserve">environnemental au titre de la taxinomie de l’UE </w:t>
            </w:r>
          </w:p>
          <w:p w14:paraId="68B74C9B" w14:textId="3AE25EA8" w:rsidR="00864BF4" w:rsidRPr="00EA4479" w:rsidRDefault="00EA4479" w:rsidP="00EA4479">
            <w:pPr>
              <w:spacing w:after="0" w:line="259" w:lineRule="auto"/>
              <w:ind w:left="1023" w:hanging="2"/>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4848" behindDoc="0" locked="0" layoutInCell="1" allowOverlap="1" wp14:anchorId="2104780A" wp14:editId="6F6EEA3A">
                  <wp:simplePos x="0" y="0"/>
                  <wp:positionH relativeFrom="column">
                    <wp:posOffset>370231</wp:posOffset>
                  </wp:positionH>
                  <wp:positionV relativeFrom="paragraph">
                    <wp:posOffset>12370</wp:posOffset>
                  </wp:positionV>
                  <wp:extent cx="124460" cy="124460"/>
                  <wp:effectExtent l="0" t="0" r="8890" b="8890"/>
                  <wp:wrapNone/>
                  <wp:docPr id="130236828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3263BB" w:rsidRPr="00EA4479">
              <w:rPr>
                <w:rFonts w:ascii="Barlow" w:eastAsia="Calibri" w:hAnsi="Barlow"/>
                <w:bCs/>
                <w:noProof/>
                <w:color w:val="595959"/>
                <w:sz w:val="16"/>
                <w:szCs w:val="16"/>
                <w:lang w:val="fr-FR" w:eastAsia="en-US"/>
              </w:rPr>
              <w:t>ayant un objectif environnemental dans des activités économiques qui ne sont pas considérées comme durables sur le plan environnemental au titre de la taxinomie de l’UE</w:t>
            </w:r>
          </w:p>
          <w:p w14:paraId="5B02B88A" w14:textId="12347B35"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557AB5" w14:paraId="256001EA" w14:textId="77777777" w:rsidTr="00EA4479">
        <w:trPr>
          <w:gridAfter w:val="1"/>
          <w:wAfter w:w="7" w:type="dxa"/>
          <w:trHeight w:val="717"/>
        </w:trPr>
        <w:tc>
          <w:tcPr>
            <w:tcW w:w="4253" w:type="dxa"/>
            <w:tcBorders>
              <w:top w:val="nil"/>
              <w:left w:val="nil"/>
              <w:bottom w:val="nil"/>
              <w:right w:val="single" w:sz="4" w:space="0" w:color="A6A6A6"/>
            </w:tcBorders>
            <w:shd w:val="clear" w:color="auto" w:fill="F3F0E6" w:themeFill="accent5" w:themeFillTint="33"/>
          </w:tcPr>
          <w:p w14:paraId="1083A10D" w14:textId="576EF692" w:rsidR="00864BF4" w:rsidRPr="00EA4479" w:rsidRDefault="00864BF4" w:rsidP="0056270E">
            <w:pPr>
              <w:spacing w:after="160" w:line="259" w:lineRule="auto"/>
              <w:ind w:left="457"/>
              <w:rPr>
                <w:rFonts w:ascii="Barlow" w:eastAsia="Calibri" w:hAnsi="Barlow"/>
                <w:bCs/>
                <w:noProof/>
                <w:color w:val="595959"/>
                <w:sz w:val="18"/>
                <w:szCs w:val="18"/>
                <w:lang w:val="fr-FR" w:eastAsia="en-US"/>
              </w:rPr>
            </w:pPr>
            <w:r w:rsidRPr="00EA4479">
              <w:rPr>
                <w:rFonts w:ascii="Barlow" w:eastAsia="Calibri" w:hAnsi="Barlow"/>
                <w:bCs/>
                <w:noProof/>
                <w:color w:val="595959"/>
                <w:sz w:val="18"/>
                <w:szCs w:val="18"/>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EA4479">
              <w:rPr>
                <w:rFonts w:ascii="Barlow" w:eastAsia="Calibri" w:hAnsi="Barlow"/>
                <w:bCs/>
                <w:noProof/>
                <w:color w:val="595959"/>
                <w:sz w:val="18"/>
                <w:szCs w:val="18"/>
                <w:shd w:val="clear" w:color="auto" w:fill="F3F0E6" w:themeFill="accent5" w:themeFillTint="33"/>
                <w:lang w:val="fr-FR" w:eastAsia="en-US"/>
              </w:rPr>
              <w:t>I</w:t>
            </w:r>
            <w:r w:rsidR="00FE1C30" w:rsidRPr="00EA4479">
              <w:rPr>
                <w:rFonts w:ascii="Barlow" w:eastAsia="Calibri" w:hAnsi="Barlow"/>
                <w:bCs/>
                <w:noProof/>
                <w:color w:val="595959"/>
                <w:sz w:val="18"/>
                <w:szCs w:val="18"/>
                <w:shd w:val="clear" w:color="auto" w:fill="F3F0E6" w:themeFill="accent5" w:themeFillTint="33"/>
                <w:lang w:val="fr-FR" w:eastAsia="en-US"/>
              </w:rPr>
              <w:t xml:space="preserve">l a réalisé des </w:t>
            </w:r>
            <w:r w:rsidR="00FE1C30" w:rsidRPr="00EA4479">
              <w:rPr>
                <w:rFonts w:ascii="Barlow" w:eastAsia="Calibri" w:hAnsi="Barlow"/>
                <w:b/>
                <w:noProof/>
                <w:color w:val="595959"/>
                <w:sz w:val="18"/>
                <w:szCs w:val="18"/>
                <w:shd w:val="clear" w:color="auto" w:fill="F3F0E6" w:themeFill="accent5" w:themeFillTint="33"/>
                <w:lang w:val="fr-FR" w:eastAsia="en-US"/>
              </w:rPr>
              <w:t>investissements durables ayant un objectif</w:t>
            </w:r>
            <w:r w:rsidR="00FE1C30" w:rsidRPr="00EA4479">
              <w:rPr>
                <w:rFonts w:ascii="Barlow" w:eastAsia="Calibri" w:hAnsi="Barlow"/>
                <w:b/>
                <w:noProof/>
                <w:color w:val="595959"/>
                <w:sz w:val="18"/>
                <w:szCs w:val="18"/>
                <w:lang w:val="fr-FR" w:eastAsia="en-US"/>
              </w:rPr>
              <w:t xml:space="preserve"> social </w:t>
            </w:r>
            <w:r w:rsidR="00FE1C30" w:rsidRPr="00EA4479">
              <w:rPr>
                <w:rFonts w:ascii="Barlow" w:eastAsia="Calibri" w:hAnsi="Barlow"/>
                <w:bCs/>
                <w:noProof/>
                <w:color w:val="595959"/>
                <w:sz w:val="18"/>
                <w:szCs w:val="18"/>
                <w:lang w:val="fr-FR" w:eastAsia="en-US"/>
              </w:rPr>
              <w:t>pour</w:t>
            </w:r>
            <w:r w:rsidRPr="00EA4479">
              <w:rPr>
                <w:rFonts w:ascii="Barlow" w:eastAsia="Calibri" w:hAnsi="Barlow"/>
                <w:bCs/>
                <w:noProof/>
                <w:color w:val="595959"/>
                <w:sz w:val="18"/>
                <w:szCs w:val="18"/>
                <w:lang w:val="fr-FR" w:eastAsia="en-US"/>
              </w:rPr>
              <w:t xml:space="preserve">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EA4479" w:rsidRDefault="00864BF4" w:rsidP="0056270E">
            <w:pPr>
              <w:spacing w:after="160"/>
              <w:ind w:left="411"/>
              <w:rPr>
                <w:rFonts w:ascii="Barlow" w:eastAsia="Calibri" w:hAnsi="Barlow"/>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3263BB" w:rsidRPr="00EA4479">
              <w:rPr>
                <w:rFonts w:ascii="Barlow" w:eastAsia="Calibri" w:hAnsi="Barlow"/>
                <w:bCs/>
                <w:noProof/>
                <w:color w:val="595959"/>
                <w:sz w:val="18"/>
                <w:szCs w:val="18"/>
                <w:lang w:val="fr-FR" w:eastAsia="en-US"/>
              </w:rPr>
              <w:t>l a promu des caractéristiques E/S</w:t>
            </w:r>
            <w:r w:rsidRPr="00EA4479">
              <w:rPr>
                <w:rFonts w:ascii="Barlow" w:eastAsia="Calibri" w:hAnsi="Barlow"/>
                <w:bCs/>
                <w:noProof/>
                <w:color w:val="595959"/>
                <w:sz w:val="18"/>
                <w:szCs w:val="18"/>
                <w:lang w:val="fr-FR" w:eastAsia="en-US"/>
              </w:rPr>
              <w:t>,</w:t>
            </w:r>
            <w:r w:rsidRPr="00EA4479">
              <w:rPr>
                <w:rFonts w:ascii="Barlow" w:eastAsia="Calibri" w:hAnsi="Barlow"/>
                <w:noProof/>
                <w:color w:val="595959"/>
                <w:sz w:val="18"/>
                <w:szCs w:val="18"/>
                <w:lang w:val="fr-FR" w:eastAsia="en-US"/>
              </w:rPr>
              <w:t xml:space="preserve"> </w:t>
            </w:r>
            <w:r w:rsidR="003263BB" w:rsidRPr="00EA4479">
              <w:rPr>
                <w:rFonts w:ascii="Barlow" w:eastAsia="Calibri" w:hAnsi="Barlow"/>
                <w:noProof/>
                <w:color w:val="595959"/>
                <w:sz w:val="18"/>
                <w:szCs w:val="18"/>
                <w:lang w:val="fr-FR" w:eastAsia="en-US"/>
              </w:rPr>
              <w:t>mais n’a réalisé</w:t>
            </w:r>
            <w:r w:rsidR="003263BB" w:rsidRPr="00EA4479">
              <w:rPr>
                <w:rFonts w:ascii="Barlow" w:eastAsia="Calibri" w:hAnsi="Barlow"/>
                <w:b/>
                <w:bCs/>
                <w:noProof/>
                <w:color w:val="595959"/>
                <w:sz w:val="18"/>
                <w:szCs w:val="18"/>
                <w:lang w:val="fr-FR" w:eastAsia="en-US"/>
              </w:rPr>
              <w:t xml:space="preserve"> aucun investissement durable</w:t>
            </w:r>
            <w:r w:rsidRPr="00EA4479">
              <w:rPr>
                <w:rFonts w:ascii="Barlow" w:eastAsia="Calibri" w:hAnsi="Barlow"/>
                <w:noProof/>
                <w:color w:val="595959"/>
                <w:sz w:val="18"/>
                <w:szCs w:val="18"/>
                <w:lang w:val="fr-FR" w:eastAsia="en-US"/>
              </w:rPr>
              <w:t xml:space="preserve"> </w:t>
            </w:r>
          </w:p>
          <w:p w14:paraId="63072D41" w14:textId="77777777" w:rsidR="00864BF4" w:rsidRPr="00EA4479" w:rsidRDefault="00864BF4" w:rsidP="0056270E">
            <w:pPr>
              <w:spacing w:after="160"/>
              <w:ind w:left="411"/>
              <w:rPr>
                <w:rFonts w:ascii="Barlow" w:eastAsia="Calibri" w:hAnsi="Barlow"/>
                <w:noProof/>
                <w:color w:val="595959"/>
                <w:sz w:val="18"/>
                <w:szCs w:val="18"/>
                <w:lang w:val="fr-FR" w:eastAsia="en-US"/>
              </w:rPr>
            </w:pPr>
          </w:p>
        </w:tc>
      </w:tr>
    </w:tbl>
    <w:p w14:paraId="085D32F6" w14:textId="12834021" w:rsidR="00EA4479" w:rsidRDefault="00EA4479" w:rsidP="00EA4479">
      <w:pPr>
        <w:spacing w:after="160" w:line="259" w:lineRule="auto"/>
        <w:jc w:val="both"/>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7744" behindDoc="0" locked="0" layoutInCell="1" allowOverlap="1" wp14:anchorId="080797AE" wp14:editId="422CCB8B">
            <wp:simplePos x="0" y="0"/>
            <wp:positionH relativeFrom="page">
              <wp:align>left</wp:align>
            </wp:positionH>
            <wp:positionV relativeFrom="paragraph">
              <wp:posOffset>3831412</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6E500E1E" w14:textId="1F0F8A3F" w:rsidR="00864BF4" w:rsidRPr="00A2156A" w:rsidRDefault="003263BB" w:rsidP="0082150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6AF4D5F5" w14:textId="66734C6A" w:rsidR="00FE0B25" w:rsidRPr="00A2156A" w:rsidRDefault="00FE0B25" w:rsidP="00EA4479">
      <w:pPr>
        <w:spacing w:after="160" w:line="259" w:lineRule="auto"/>
        <w:jc w:val="both"/>
        <w:rPr>
          <w:rFonts w:ascii="Calibri" w:eastAsia="Calibri" w:hAnsi="Calibri"/>
          <w:bCs/>
          <w:i/>
          <w:iCs/>
          <w:noProof/>
          <w:color w:val="C00000"/>
          <w:sz w:val="18"/>
          <w:szCs w:val="22"/>
          <w:lang w:val="fr-FR"/>
        </w:rPr>
      </w:pPr>
    </w:p>
    <w:p w14:paraId="103A7961" w14:textId="5415D10E" w:rsidR="00864BF4" w:rsidRPr="008A4705" w:rsidRDefault="00EA4479" w:rsidP="00F4355C">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38D5834D">
                <wp:simplePos x="0" y="0"/>
                <wp:positionH relativeFrom="page">
                  <wp:align>left</wp:align>
                </wp:positionH>
                <wp:positionV relativeFrom="margin">
                  <wp:posOffset>7137502</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w:t>
                            </w:r>
                            <w:proofErr w:type="gramStart"/>
                            <w:r>
                              <w:rPr>
                                <w:rFonts w:asciiTheme="minorHAnsi" w:hAnsiTheme="minorHAnsi" w:cstheme="minorHAnsi"/>
                                <w:color w:val="000000"/>
                                <w:sz w:val="19"/>
                                <w:szCs w:val="19"/>
                                <w:lang w:val="fr-FR"/>
                              </w:rPr>
                              <w:t>sont</w:t>
                            </w:r>
                            <w:proofErr w:type="gramEnd"/>
                            <w:r>
                              <w:rPr>
                                <w:rFonts w:asciiTheme="minorHAnsi" w:hAnsiTheme="minorHAnsi" w:cstheme="minorHAnsi"/>
                                <w:color w:val="000000"/>
                                <w:sz w:val="19"/>
                                <w:szCs w:val="19"/>
                                <w:lang w:val="fr-FR"/>
                              </w:rPr>
                              <w:t xml:space="preserve">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28" style="position:absolute;left:0;text-align:left;margin-left:0;margin-top:562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m5ggIAAPU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w:t>
                      </w:r>
                      <w:proofErr w:type="gramStart"/>
                      <w:r>
                        <w:rPr>
                          <w:rFonts w:asciiTheme="minorHAnsi" w:hAnsiTheme="minorHAnsi" w:cstheme="minorHAnsi"/>
                          <w:color w:val="000000"/>
                          <w:sz w:val="19"/>
                          <w:szCs w:val="19"/>
                          <w:lang w:val="fr-FR"/>
                        </w:rPr>
                        <w:t>sont</w:t>
                      </w:r>
                      <w:proofErr w:type="gramEnd"/>
                      <w:r>
                        <w:rPr>
                          <w:rFonts w:asciiTheme="minorHAnsi" w:hAnsiTheme="minorHAnsi" w:cstheme="minorHAnsi"/>
                          <w:color w:val="000000"/>
                          <w:sz w:val="19"/>
                          <w:szCs w:val="19"/>
                          <w:lang w:val="fr-FR"/>
                        </w:rPr>
                        <w:t xml:space="preserve">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7F1B7950">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EFC0F"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00864BF4" w:rsidRPr="00557AB5">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00864BF4" w:rsidRPr="00F4355C">
        <w:rPr>
          <w:rFonts w:ascii="Barlow" w:eastAsia="Calibri" w:hAnsi="Barlow"/>
          <w:b/>
          <w:bCs/>
          <w:i/>
          <w:iCs/>
          <w:noProof/>
          <w:sz w:val="20"/>
          <w:lang w:val="fr-FR"/>
        </w:rPr>
        <w:t>?</w:t>
      </w:r>
    </w:p>
    <w:p w14:paraId="0D2B34F5" w14:textId="5E5926C3" w:rsidR="00AC5FB8" w:rsidRPr="00EF48EF" w:rsidRDefault="007D7D47" w:rsidP="00AC5FB8">
      <w:pPr>
        <w:spacing w:after="60"/>
        <w:ind w:left="851"/>
        <w:jc w:val="both"/>
        <w:rPr>
          <w:rFonts w:ascii="Barlow" w:eastAsia="Calibri" w:hAnsi="Barlow"/>
          <w:noProof/>
          <w:color w:val="0E2841" w:themeColor="text2"/>
          <w:sz w:val="18"/>
          <w:szCs w:val="18"/>
          <w:lang w:val="fr-FR" w:eastAsia="en-US"/>
        </w:rPr>
      </w:pPr>
      <w:r w:rsidRPr="00EF48EF">
        <w:rPr>
          <w:rFonts w:ascii="Barlow" w:eastAsia="Calibri" w:hAnsi="Barlow"/>
          <w:noProof/>
          <w:sz w:val="18"/>
          <w:szCs w:val="18"/>
          <w:lang w:val="fr-FR"/>
        </w:rPr>
        <w:t>Comme évoqué dans les informations précontractuelles</w:t>
      </w:r>
      <w:r w:rsidR="00AC5FB8" w:rsidRPr="00EF48EF">
        <w:rPr>
          <w:rFonts w:ascii="Barlow" w:eastAsia="Calibri" w:hAnsi="Barlow"/>
          <w:noProof/>
          <w:sz w:val="18"/>
          <w:szCs w:val="18"/>
          <w:lang w:val="fr-FR"/>
        </w:rPr>
        <w:t xml:space="preserve">, </w:t>
      </w:r>
      <w:r w:rsidR="00AC5FB8" w:rsidRPr="00EF48EF">
        <w:rPr>
          <w:rFonts w:ascii="Barlow" w:eastAsia="Calibri" w:hAnsi="Barlow"/>
          <w:noProof/>
          <w:color w:val="0E2841" w:themeColor="text2"/>
          <w:sz w:val="18"/>
          <w:szCs w:val="18"/>
          <w:lang w:val="fr-FR" w:eastAsia="en-US"/>
        </w:rPr>
        <w:t xml:space="preserve">les indicateurs de durabilité utilisés pour mesurer la réalisation de chacune des caractéristiques environnementales ou sociales sont les suivants : </w:t>
      </w:r>
    </w:p>
    <w:p w14:paraId="4D9B6449" w14:textId="77777777"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 xml:space="preserve">L’absence d’exposition aux entreprises en violation du Pacte Mondial des Nations Unies ; </w:t>
      </w:r>
    </w:p>
    <w:p w14:paraId="5D6310B8" w14:textId="582048DB"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L’absence d’exposition à des activités controversées telles que la production d'armement controversé, de tabac, de charbon thermique, conformément aux Objectifs de Dévelop</w:t>
      </w:r>
      <w:r w:rsidR="00EA4479" w:rsidRPr="00EF48EF">
        <w:rPr>
          <w:rFonts w:ascii="Barlow" w:eastAsia="Calibri" w:hAnsi="Barlow"/>
          <w:noProof/>
          <w:color w:val="0E2841" w:themeColor="text2"/>
          <w:sz w:val="18"/>
          <w:szCs w:val="18"/>
          <w:lang w:val="fr-FR" w:eastAsia="en-US"/>
        </w:rPr>
        <w:t>-</w:t>
      </w:r>
      <w:r w:rsidRPr="00EF48EF">
        <w:rPr>
          <w:rFonts w:ascii="Barlow" w:eastAsia="Calibri" w:hAnsi="Barlow"/>
          <w:noProof/>
          <w:color w:val="0E2841" w:themeColor="text2"/>
          <w:sz w:val="18"/>
          <w:szCs w:val="18"/>
          <w:lang w:val="fr-FR" w:eastAsia="en-US"/>
        </w:rPr>
        <w:t xml:space="preserve">pement Durable (ODD) 3, 13 et 16 </w:t>
      </w:r>
    </w:p>
    <w:p w14:paraId="30D184BE" w14:textId="5CE5C487" w:rsidR="00FE0B25" w:rsidRPr="00EF48EF" w:rsidRDefault="00AC5FB8" w:rsidP="00EA4479">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L’élimination des entreprises les moins performantes en termes extra-financiers, à l’aune d’un score ESG minimum des entreprises, intégrant notamment leur trajectoire de réduction d'émissions carbone et leurs efforts en termes de réduction des inégalités salariales</w:t>
      </w:r>
    </w:p>
    <w:p w14:paraId="3918DA75" w14:textId="3EC1EFDA" w:rsidR="00EF48EF" w:rsidRDefault="00D5367E" w:rsidP="00D5367E">
      <w:pPr>
        <w:spacing w:after="60"/>
        <w:ind w:left="851"/>
        <w:jc w:val="both"/>
        <w:rPr>
          <w:rFonts w:ascii="Barlow" w:eastAsia="Calibri" w:hAnsi="Barlow"/>
          <w:noProof/>
          <w:color w:val="0E2841" w:themeColor="text2"/>
          <w:sz w:val="18"/>
          <w:szCs w:val="18"/>
          <w:lang w:val="fr-FR" w:eastAsia="en-US"/>
        </w:rPr>
      </w:pPr>
      <w:r>
        <w:rPr>
          <w:rFonts w:ascii="Barlow" w:eastAsia="Calibri" w:hAnsi="Barlow"/>
          <w:noProof/>
          <w:color w:val="0E2841" w:themeColor="text2"/>
          <w:sz w:val="18"/>
          <w:szCs w:val="18"/>
          <w:lang w:val="fr-FR" w:eastAsia="en-US"/>
        </w:rPr>
        <w:lastRenderedPageBreak/>
        <w:t xml:space="preserve">Compte tenu de leur nature, cette question est sans objet.  </w:t>
      </w:r>
    </w:p>
    <w:p w14:paraId="3E7ABD41" w14:textId="24C8E9BA" w:rsidR="00D5367E" w:rsidRPr="00EA4479" w:rsidRDefault="00D5367E" w:rsidP="00D5367E">
      <w:pPr>
        <w:spacing w:after="60"/>
        <w:ind w:left="851"/>
        <w:jc w:val="both"/>
        <w:rPr>
          <w:rFonts w:ascii="Barlow" w:eastAsia="Calibri" w:hAnsi="Barlow"/>
          <w:noProof/>
          <w:color w:val="0E2841" w:themeColor="text2"/>
          <w:sz w:val="18"/>
          <w:szCs w:val="18"/>
          <w:lang w:val="fr-FR" w:eastAsia="en-US"/>
        </w:rPr>
      </w:pPr>
    </w:p>
    <w:bookmarkStart w:id="1" w:name="_Hlk53437321"/>
    <w:bookmarkStart w:id="2" w:name="_Hlk53437432"/>
    <w:p w14:paraId="328BA49D" w14:textId="4B6461FD" w:rsidR="00864BF4" w:rsidRPr="00EA4479"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01D14CC9">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5FA7"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604A9714" w:rsidR="00864BF4" w:rsidRPr="00A2156A" w:rsidRDefault="00D5367E" w:rsidP="00A2156A">
      <w:pPr>
        <w:tabs>
          <w:tab w:val="left" w:pos="4678"/>
        </w:tabs>
        <w:spacing w:after="160" w:line="259" w:lineRule="auto"/>
        <w:ind w:left="851"/>
        <w:jc w:val="both"/>
        <w:rPr>
          <w:rFonts w:ascii="Barlow" w:eastAsia="Calibri" w:hAnsi="Barlow"/>
          <w:noProof/>
          <w:sz w:val="18"/>
          <w:szCs w:val="18"/>
          <w:lang w:val="fr-FR"/>
        </w:rPr>
      </w:pPr>
      <w:r>
        <w:rPr>
          <w:rFonts w:ascii="Barlow" w:eastAsia="Calibri" w:hAnsi="Barlow"/>
          <w:noProof/>
          <w:sz w:val="18"/>
          <w:szCs w:val="18"/>
          <w:lang w:val="fr-FR"/>
        </w:rPr>
        <w:t>Sans objet</w:t>
      </w:r>
      <w:r w:rsidR="00A2156A" w:rsidRPr="00A2156A">
        <w:rPr>
          <w:rFonts w:ascii="Barlow" w:eastAsia="Calibri" w:hAnsi="Barlow"/>
          <w:noProof/>
          <w:sz w:val="18"/>
          <w:szCs w:val="18"/>
          <w:lang w:val="fr-FR"/>
        </w:rPr>
        <w:t xml:space="preserve"> dans la m</w:t>
      </w:r>
      <w:r w:rsidR="00A2156A">
        <w:rPr>
          <w:rFonts w:ascii="Barlow" w:eastAsia="Calibri" w:hAnsi="Barlow"/>
          <w:noProof/>
          <w:sz w:val="18"/>
          <w:szCs w:val="18"/>
          <w:lang w:val="fr-FR"/>
        </w:rPr>
        <w:t xml:space="preserve">esure où </w:t>
      </w:r>
      <w:r>
        <w:rPr>
          <w:rFonts w:ascii="Barlow" w:eastAsia="Calibri" w:hAnsi="Barlow"/>
          <w:noProof/>
          <w:sz w:val="18"/>
          <w:szCs w:val="18"/>
          <w:lang w:val="fr-FR"/>
        </w:rPr>
        <w:t>le</w:t>
      </w:r>
      <w:r w:rsidR="00A2156A">
        <w:rPr>
          <w:rFonts w:ascii="Barlow" w:eastAsia="Calibri" w:hAnsi="Barlow"/>
          <w:noProof/>
          <w:sz w:val="18"/>
          <w:szCs w:val="18"/>
          <w:lang w:val="fr-FR"/>
        </w:rPr>
        <w:t xml:space="preserve"> fonds</w:t>
      </w:r>
      <w:r>
        <w:rPr>
          <w:rFonts w:ascii="Barlow" w:eastAsia="Calibri" w:hAnsi="Barlow"/>
          <w:noProof/>
          <w:sz w:val="18"/>
          <w:szCs w:val="18"/>
          <w:lang w:val="fr-FR"/>
        </w:rPr>
        <w:t xml:space="preserve"> </w:t>
      </w:r>
      <w:r w:rsidRPr="00D5367E">
        <w:rPr>
          <w:rFonts w:ascii="Barlow" w:eastAsia="Calibri" w:hAnsi="Barlow"/>
          <w:b/>
          <w:bCs/>
          <w:noProof/>
          <w:sz w:val="18"/>
          <w:szCs w:val="18"/>
          <w:lang w:val="fr-FR"/>
        </w:rPr>
        <w:t>OCTO Crédit Value</w:t>
      </w:r>
      <w:r w:rsidR="00747B41">
        <w:rPr>
          <w:rFonts w:ascii="Barlow" w:eastAsia="Calibri" w:hAnsi="Barlow"/>
          <w:b/>
          <w:bCs/>
          <w:noProof/>
          <w:sz w:val="18"/>
          <w:szCs w:val="18"/>
          <w:lang w:val="fr-FR"/>
        </w:rPr>
        <w:t xml:space="preserve"> Investment Grade</w:t>
      </w:r>
      <w:r w:rsidR="00A2156A">
        <w:rPr>
          <w:rFonts w:ascii="Barlow" w:eastAsia="Calibri" w:hAnsi="Barlow"/>
          <w:noProof/>
          <w:sz w:val="18"/>
          <w:szCs w:val="18"/>
          <w:lang w:val="fr-FR"/>
        </w:rPr>
        <w:t xml:space="preserve"> n’a été classé Article 8 SFDR qu’à partir de janvier 2024. </w:t>
      </w:r>
    </w:p>
    <w:p w14:paraId="3D973A10" w14:textId="2DFF472B" w:rsidR="00864BF4" w:rsidRPr="00A2156A" w:rsidRDefault="00864BF4" w:rsidP="0082150B">
      <w:pPr>
        <w:spacing w:after="160" w:line="259" w:lineRule="auto"/>
        <w:ind w:left="851"/>
        <w:jc w:val="both"/>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58C3E514">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666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0395068C" w:rsidR="00864BF4" w:rsidRPr="00D5367E" w:rsidRDefault="00D5367E" w:rsidP="00D5367E">
      <w:pPr>
        <w:tabs>
          <w:tab w:val="left" w:pos="4678"/>
        </w:tabs>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Comme exposé dans les informations précontractuelles, </w:t>
      </w:r>
      <w:r>
        <w:rPr>
          <w:rFonts w:ascii="Barlow" w:eastAsia="Calibri" w:hAnsi="Barlow"/>
          <w:noProof/>
          <w:sz w:val="18"/>
          <w:szCs w:val="18"/>
          <w:lang w:val="fr-FR"/>
        </w:rPr>
        <w:t xml:space="preserve">le fonds </w:t>
      </w:r>
      <w:r w:rsidRPr="00D5367E">
        <w:rPr>
          <w:rFonts w:ascii="Barlow" w:eastAsia="Calibri" w:hAnsi="Barlow"/>
          <w:b/>
          <w:bCs/>
          <w:noProof/>
          <w:sz w:val="18"/>
          <w:szCs w:val="18"/>
          <w:lang w:val="fr-FR"/>
        </w:rPr>
        <w:t>OCTO Crédit Valu</w:t>
      </w:r>
      <w:r>
        <w:rPr>
          <w:rFonts w:ascii="Barlow" w:eastAsia="Calibri" w:hAnsi="Barlow"/>
          <w:b/>
          <w:bCs/>
          <w:noProof/>
          <w:sz w:val="18"/>
          <w:szCs w:val="18"/>
          <w:lang w:val="fr-FR"/>
        </w:rPr>
        <w:t>e</w:t>
      </w:r>
      <w:r>
        <w:rPr>
          <w:rFonts w:ascii="Barlow" w:eastAsia="Calibri" w:hAnsi="Barlow"/>
          <w:noProof/>
          <w:sz w:val="18"/>
          <w:szCs w:val="18"/>
          <w:lang w:val="fr-FR" w:eastAsia="en-US"/>
        </w:rPr>
        <w:t xml:space="preserve"> </w:t>
      </w:r>
      <w:r w:rsidR="00747B41" w:rsidRPr="00747B41">
        <w:rPr>
          <w:rFonts w:ascii="Barlow" w:eastAsia="Calibri" w:hAnsi="Barlow"/>
          <w:b/>
          <w:bCs/>
          <w:noProof/>
          <w:sz w:val="18"/>
          <w:szCs w:val="18"/>
          <w:lang w:val="fr-FR" w:eastAsia="en-US"/>
        </w:rPr>
        <w:t>Investment Grade</w:t>
      </w:r>
      <w:r w:rsidR="00747B41">
        <w:rPr>
          <w:rFonts w:ascii="Barlow" w:eastAsia="Calibri" w:hAnsi="Barlow"/>
          <w:noProof/>
          <w:sz w:val="18"/>
          <w:szCs w:val="18"/>
          <w:lang w:val="fr-FR" w:eastAsia="en-US"/>
        </w:rPr>
        <w:t xml:space="preserve"> </w:t>
      </w:r>
      <w:r>
        <w:rPr>
          <w:rFonts w:ascii="Barlow" w:eastAsia="Calibri" w:hAnsi="Barlow"/>
          <w:noProof/>
          <w:sz w:val="18"/>
          <w:szCs w:val="18"/>
          <w:lang w:val="fr-FR" w:eastAsia="en-US"/>
        </w:rPr>
        <w:t xml:space="preserve">n’a pas d’objectif particulier en termes d’investissement durable. Les investissements durables réalisés dans le cadre de sa gestion le sont au regard de considération de valeur relative au sens large (i.e. en incluant des considérations E,S et G). </w:t>
      </w:r>
      <w:r w:rsidR="0081637C"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6BDED6A0">
                <wp:simplePos x="0" y="0"/>
                <wp:positionH relativeFrom="page">
                  <wp:posOffset>9525</wp:posOffset>
                </wp:positionH>
                <wp:positionV relativeFrom="margin">
                  <wp:posOffset>3133725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29" style="position:absolute;left:0;text-align:left;margin-left:.75pt;margin-top:246.75pt;width:96.6pt;height:16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p>
    <w:p w14:paraId="782E4C9B" w14:textId="48C10374"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w:t>
      </w:r>
      <w:r w:rsidR="00D5367E">
        <w:rPr>
          <w:rFonts w:ascii="Barlow" w:eastAsia="Calibri" w:hAnsi="Barlow"/>
          <w:b/>
          <w:bCs/>
          <w:i/>
          <w:iCs/>
          <w:noProof/>
          <w:sz w:val="20"/>
          <w:lang w:val="fr-FR"/>
        </w:rPr>
        <w:t>é</w:t>
      </w:r>
      <w:r w:rsidRPr="00F4355C">
        <w:rPr>
          <w:rFonts w:ascii="Barlow" w:eastAsia="Calibri" w:hAnsi="Barlow"/>
          <w:b/>
          <w:bCs/>
          <w:i/>
          <w:iCs/>
          <w:noProof/>
          <w:sz w:val="20"/>
          <w:lang w:val="fr-FR"/>
        </w:rPr>
        <w:t xml:space="preserve">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2EF50C34" w:rsidR="00864BF4" w:rsidRPr="00D5367E" w:rsidRDefault="00D5367E" w:rsidP="0026710B">
      <w:pPr>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A la lumière de ce qui précède immédiatement ce point, les deux questions ci-dessous sont sans objet. </w:t>
      </w:r>
    </w:p>
    <w:p w14:paraId="31E61799" w14:textId="1C4B4AD3"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118C825C">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7CFE"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7C159D3B" w14:textId="115CB5CE"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104332E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987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Pr="00F4355C">
        <w:rPr>
          <w:rFonts w:ascii="Barlow" w:hAnsi="Barlow" w:cs="Calibri"/>
          <w:bCs/>
          <w:i/>
          <w:iCs/>
          <w:noProof/>
          <w:sz w:val="19"/>
          <w:szCs w:val="19"/>
          <w:lang w:val="fr-FR"/>
        </w:rPr>
        <w:t xml:space="preserve">: </w:t>
      </w:r>
    </w:p>
    <w:p w14:paraId="346CA423" w14:textId="7650823C" w:rsidR="00864BF4" w:rsidRDefault="00D5367E" w:rsidP="0026710B">
      <w:pPr>
        <w:spacing w:after="160" w:line="259" w:lineRule="auto"/>
        <w:ind w:left="284"/>
        <w:rPr>
          <w:rFonts w:ascii="Calibri" w:eastAsia="Calibri" w:hAnsi="Calibri"/>
          <w:b/>
          <w:bCs/>
          <w:noProof/>
          <w:sz w:val="24"/>
          <w:szCs w:val="24"/>
          <w:lang w:val="fr-FR" w:eastAsia="en-US"/>
        </w:rPr>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1FEDB79C">
                <wp:simplePos x="0" y="0"/>
                <wp:positionH relativeFrom="margin">
                  <wp:align>right</wp:align>
                </wp:positionH>
                <wp:positionV relativeFrom="page">
                  <wp:posOffset>5156530</wp:posOffset>
                </wp:positionV>
                <wp:extent cx="4813935" cy="175514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1755140"/>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0" style="position:absolute;left:0;text-align:left;margin-left:327.85pt;margin-top:406.05pt;width:379.05pt;height:138.2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" fillcolor="#f3f0e6 [664]" stroked="f" strokeweight="1pt">
                <v:textbo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p>
    <w:p w14:paraId="4D77B296" w14:textId="75259585" w:rsidR="00D5367E" w:rsidRDefault="00D5367E" w:rsidP="0026710B">
      <w:pPr>
        <w:spacing w:after="160" w:line="259" w:lineRule="auto"/>
        <w:ind w:left="284"/>
        <w:rPr>
          <w:rFonts w:ascii="Calibri" w:eastAsia="Calibri" w:hAnsi="Calibri"/>
          <w:b/>
          <w:bCs/>
          <w:noProof/>
          <w:sz w:val="24"/>
          <w:szCs w:val="24"/>
          <w:lang w:val="fr-FR" w:eastAsia="en-US"/>
        </w:rPr>
      </w:pPr>
    </w:p>
    <w:p w14:paraId="3478784D" w14:textId="617F8FF2" w:rsidR="00D5367E" w:rsidRPr="00DB769A" w:rsidRDefault="00D5367E" w:rsidP="0026710B">
      <w:pPr>
        <w:spacing w:after="160" w:line="259" w:lineRule="auto"/>
        <w:ind w:left="284"/>
        <w:rPr>
          <w:rFonts w:ascii="Calibri" w:eastAsia="Calibri" w:hAnsi="Calibri"/>
          <w:b/>
          <w:bCs/>
          <w:noProof/>
          <w:sz w:val="24"/>
          <w:szCs w:val="24"/>
          <w:lang w:val="fr-FR" w:eastAsia="en-US"/>
        </w:rPr>
      </w:pPr>
    </w:p>
    <w:p w14:paraId="46E19819" w14:textId="6A7E3028"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794D890" w14:textId="50DDEE0E"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6239A4E4" w14:textId="6AFD1506" w:rsidR="00864BF4" w:rsidRPr="00DB769A" w:rsidRDefault="00864BF4" w:rsidP="004206B6">
      <w:pPr>
        <w:spacing w:after="160" w:line="259" w:lineRule="auto"/>
        <w:rPr>
          <w:rFonts w:ascii="Calibri" w:eastAsia="Calibri" w:hAnsi="Calibri"/>
          <w:b/>
          <w:bCs/>
          <w:noProof/>
          <w:sz w:val="24"/>
          <w:szCs w:val="24"/>
          <w:lang w:val="fr-FR" w:eastAsia="en-US"/>
        </w:rPr>
      </w:pPr>
    </w:p>
    <w:p w14:paraId="5877A302" w14:textId="250726C9" w:rsidR="00864BF4" w:rsidRPr="00DB769A" w:rsidRDefault="002E79AA" w:rsidP="001B581F">
      <w:pPr>
        <w:spacing w:after="160" w:line="259" w:lineRule="auto"/>
        <w:rPr>
          <w:rFonts w:ascii="Calibri" w:eastAsia="Calibri" w:hAnsi="Calibri"/>
          <w:b/>
          <w:bCs/>
          <w:noProof/>
          <w:sz w:val="24"/>
          <w:szCs w:val="24"/>
          <w:lang w:val="fr-FR" w:eastAsia="en-US"/>
        </w:rPr>
      </w:pPr>
      <w:r w:rsidRPr="00CE5038">
        <w:rPr>
          <w:rFonts w:ascii="Calibri" w:hAnsi="Calibri"/>
          <w:noProof/>
          <w:szCs w:val="24"/>
        </w:rPr>
        <w:drawing>
          <wp:anchor distT="0" distB="0" distL="114300" distR="114300" simplePos="0" relativeHeight="251806720" behindDoc="0" locked="0" layoutInCell="1" allowOverlap="1" wp14:anchorId="22774E80" wp14:editId="63637418">
            <wp:simplePos x="0" y="0"/>
            <wp:positionH relativeFrom="page">
              <wp:posOffset>21869</wp:posOffset>
            </wp:positionH>
            <wp:positionV relativeFrom="paragraph">
              <wp:posOffset>244627</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6A700FB7" w14:textId="004BAFA8" w:rsidR="00D5367E"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p>
    <w:p w14:paraId="00B557F3" w14:textId="46842D7D" w:rsidR="00864BF4" w:rsidRPr="00D5367E" w:rsidRDefault="00D5367E" w:rsidP="002E79AA">
      <w:pPr>
        <w:spacing w:after="160" w:line="259" w:lineRule="auto"/>
        <w:ind w:left="426"/>
        <w:jc w:val="both"/>
        <w:rPr>
          <w:rFonts w:ascii="Calibri" w:eastAsia="Calibri" w:hAnsi="Calibri"/>
          <w:b/>
          <w:bCs/>
          <w:noProof/>
          <w:sz w:val="24"/>
          <w:szCs w:val="24"/>
          <w:lang w:val="fr-FR" w:eastAsia="en-US"/>
        </w:rPr>
      </w:pPr>
      <w:r>
        <w:rPr>
          <w:rFonts w:ascii="Barlow" w:eastAsia="Calibri" w:hAnsi="Barlow"/>
          <w:noProof/>
          <w:sz w:val="18"/>
          <w:szCs w:val="18"/>
          <w:lang w:val="fr-FR" w:eastAsia="en-US"/>
        </w:rPr>
        <w:t>Comme exposé dans les informations précontractuelles,</w:t>
      </w:r>
      <w:r w:rsidR="00B602C6">
        <w:rPr>
          <w:rFonts w:ascii="Barlow" w:eastAsia="Calibri" w:hAnsi="Barlow"/>
          <w:noProof/>
          <w:sz w:val="18"/>
          <w:szCs w:val="18"/>
          <w:lang w:val="fr-FR" w:eastAsia="en-US"/>
        </w:rPr>
        <w:t xml:space="preserve"> </w:t>
      </w:r>
      <w:r w:rsidR="00B602C6">
        <w:rPr>
          <w:rFonts w:ascii="Barlow" w:eastAsia="Calibri" w:hAnsi="Barlow"/>
          <w:noProof/>
          <w:color w:val="0E2841" w:themeColor="text2"/>
          <w:sz w:val="18"/>
          <w:szCs w:val="18"/>
          <w:lang w:val="fr-FR" w:eastAsia="en-US"/>
        </w:rPr>
        <w:t>c</w:t>
      </w:r>
      <w:r w:rsidR="00B602C6" w:rsidRPr="00AE6D88">
        <w:rPr>
          <w:rFonts w:ascii="Barlow" w:eastAsia="Calibri" w:hAnsi="Barlow"/>
          <w:noProof/>
          <w:color w:val="0E2841" w:themeColor="text2"/>
          <w:sz w:val="18"/>
          <w:szCs w:val="18"/>
          <w:lang w:val="fr-FR" w:eastAsia="en-US"/>
        </w:rPr>
        <w:t xml:space="preserve">ertaines des principales incidences négatives sur </w:t>
      </w:r>
      <w:r w:rsidR="00B602C6" w:rsidRPr="00B602C6">
        <w:rPr>
          <w:rFonts w:ascii="Barlow" w:eastAsia="Calibri" w:hAnsi="Barlow"/>
          <w:noProof/>
          <w:color w:val="0E2841" w:themeColor="text2"/>
          <w:sz w:val="18"/>
          <w:szCs w:val="18"/>
          <w:lang w:val="fr-FR" w:eastAsia="en-US"/>
        </w:rPr>
        <w:t>les facteurs de durabilité sont prises en compte par ce produit financier, tant au travers de la politique d’exclusion qui lui est appliquée</w:t>
      </w:r>
      <w:r w:rsidR="00B602C6" w:rsidRPr="00AE6D88">
        <w:rPr>
          <w:rFonts w:ascii="Barlow" w:eastAsia="Calibri" w:hAnsi="Barlow"/>
          <w:noProof/>
          <w:color w:val="0E2841" w:themeColor="text2"/>
          <w:sz w:val="18"/>
          <w:szCs w:val="18"/>
          <w:lang w:val="fr-FR" w:eastAsia="en-US"/>
        </w:rPr>
        <w:t>, qu’au travers de la méthodologie d’évaluation extra-financière utilisée pour approcher ces dimensions dans chacun des investissements</w:t>
      </w:r>
      <w:r w:rsidR="00B602C6">
        <w:rPr>
          <w:rFonts w:ascii="Barlow" w:eastAsia="Calibri" w:hAnsi="Barlow"/>
          <w:noProof/>
          <w:color w:val="0E2841" w:themeColor="text2"/>
          <w:sz w:val="18"/>
          <w:szCs w:val="18"/>
          <w:lang w:val="fr-FR" w:eastAsia="en-US"/>
        </w:rPr>
        <w:t>.</w:t>
      </w:r>
    </w:p>
    <w:p w14:paraId="47FBBF0C" w14:textId="77777777" w:rsidR="00864BF4" w:rsidRPr="00D5367E" w:rsidRDefault="00864BF4" w:rsidP="0026710B">
      <w:pPr>
        <w:spacing w:after="160" w:line="259" w:lineRule="auto"/>
        <w:rPr>
          <w:rFonts w:ascii="Calibri" w:eastAsia="Calibri" w:hAnsi="Calibri"/>
          <w:b/>
          <w:bCs/>
          <w:noProof/>
          <w:sz w:val="24"/>
          <w:szCs w:val="24"/>
          <w:lang w:val="fr-FR" w:eastAsia="en-US"/>
        </w:rPr>
      </w:pPr>
    </w:p>
    <w:p w14:paraId="1FDD0AED" w14:textId="044445CF"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7DF8E3AF" w14:textId="52082BA1"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5043BC9D" w14:textId="417DB45B" w:rsidR="00864BF4" w:rsidRPr="00D5367E" w:rsidRDefault="00864BF4" w:rsidP="00B602C6">
      <w:pPr>
        <w:spacing w:after="160" w:line="259" w:lineRule="auto"/>
        <w:rPr>
          <w:rFonts w:ascii="Calibri" w:eastAsia="Calibri" w:hAnsi="Calibri"/>
          <w:b/>
          <w:bCs/>
          <w:noProof/>
          <w:sz w:val="24"/>
          <w:lang w:val="fr-FR"/>
        </w:rPr>
      </w:pPr>
      <w:r w:rsidRPr="00CE5038">
        <w:rPr>
          <w:noProof/>
        </w:rPr>
        <w:lastRenderedPageBreak/>
        <w:drawing>
          <wp:anchor distT="0" distB="0" distL="114300" distR="114300" simplePos="0" relativeHeight="251816960" behindDoc="0" locked="0" layoutInCell="1" allowOverlap="1" wp14:anchorId="077AC2FB" wp14:editId="656B44A4">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B6E7EB8" w14:textId="38C5596C" w:rsidR="00864BF4" w:rsidRPr="00B917D1" w:rsidRDefault="00333DC2" w:rsidP="00B917D1">
      <w:pPr>
        <w:spacing w:after="160" w:line="259" w:lineRule="auto"/>
        <w:ind w:left="284"/>
        <w:rPr>
          <w:rFonts w:ascii="Barlow" w:eastAsia="Calibri" w:hAnsi="Barlow"/>
          <w:b/>
          <w:bCs/>
          <w:noProof/>
          <w:szCs w:val="22"/>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5542F8FD">
                <wp:simplePos x="0" y="0"/>
                <wp:positionH relativeFrom="page">
                  <wp:align>left</wp:align>
                </wp:positionH>
                <wp:positionV relativeFrom="margin">
                  <wp:posOffset>1844446</wp:posOffset>
                </wp:positionV>
                <wp:extent cx="1123950" cy="1463040"/>
                <wp:effectExtent l="0" t="0" r="0" b="3810"/>
                <wp:wrapSquare wrapText="bothSides"/>
                <wp:docPr id="308" name="Rectangle 308"/>
                <wp:cNvGraphicFramePr/>
                <a:graphic xmlns:a="http://schemas.openxmlformats.org/drawingml/2006/main">
                  <a:graphicData uri="http://schemas.microsoft.com/office/word/2010/wordprocessingShape">
                    <wps:wsp>
                      <wps:cNvSpPr/>
                      <wps:spPr>
                        <a:xfrm>
                          <a:off x="0" y="0"/>
                          <a:ext cx="1123950" cy="1463040"/>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1" style="position:absolute;left:0;text-align:left;margin-left:0;margin-top:145.25pt;width:88.5pt;height:115.2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" fillcolor="#d6e0ff [340]" stroked="f" strokeweight="1pt">
                <v:textbox inset="4mm,1mm,7mm">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DB769A"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tbl>
      <w:tblPr>
        <w:tblpPr w:leftFromText="180" w:rightFromText="180" w:vertAnchor="text" w:horzAnchor="margin" w:tblpXSpec="right" w:tblpY="167"/>
        <w:tblW w:w="7797" w:type="dxa"/>
        <w:shd w:val="clear" w:color="auto" w:fill="FFFFFF"/>
        <w:tblLook w:val="04A0" w:firstRow="1" w:lastRow="0" w:firstColumn="1" w:lastColumn="0" w:noHBand="0" w:noVBand="1"/>
      </w:tblPr>
      <w:tblGrid>
        <w:gridCol w:w="2977"/>
        <w:gridCol w:w="2140"/>
        <w:gridCol w:w="979"/>
        <w:gridCol w:w="1701"/>
      </w:tblGrid>
      <w:tr w:rsidR="00B917D1" w:rsidRPr="00CE5038" w14:paraId="644C90BC" w14:textId="77777777" w:rsidTr="00616E06">
        <w:tc>
          <w:tcPr>
            <w:tcW w:w="2977" w:type="dxa"/>
            <w:tcBorders>
              <w:bottom w:val="single" w:sz="4" w:space="0" w:color="auto"/>
            </w:tcBorders>
            <w:shd w:val="clear" w:color="auto" w:fill="C4B586" w:themeFill="accent5"/>
            <w:vAlign w:val="center"/>
          </w:tcPr>
          <w:p w14:paraId="4900116A" w14:textId="30E2BF5F" w:rsidR="00864BF4" w:rsidRPr="00B917D1" w:rsidRDefault="00DB769A" w:rsidP="00B917D1">
            <w:pPr>
              <w:spacing w:after="0" w:line="259" w:lineRule="auto"/>
              <w:ind w:left="31"/>
              <w:jc w:val="center"/>
              <w:rPr>
                <w:rFonts w:ascii="Barlow" w:eastAsia="Calibri" w:hAnsi="Barlow"/>
                <w:b/>
                <w:bCs/>
                <w:iCs/>
                <w:noProof/>
                <w:sz w:val="18"/>
                <w:szCs w:val="18"/>
              </w:rPr>
            </w:pPr>
            <w:r w:rsidRPr="00B917D1">
              <w:rPr>
                <w:rFonts w:ascii="Barlow" w:eastAsia="Calibri" w:hAnsi="Barlow"/>
                <w:b/>
                <w:bCs/>
                <w:iCs/>
                <w:noProof/>
                <w:sz w:val="18"/>
                <w:szCs w:val="18"/>
              </w:rPr>
              <w:t>Principaux investissements</w:t>
            </w:r>
          </w:p>
        </w:tc>
        <w:tc>
          <w:tcPr>
            <w:tcW w:w="2140" w:type="dxa"/>
            <w:tcBorders>
              <w:bottom w:val="single" w:sz="4" w:space="0" w:color="auto"/>
            </w:tcBorders>
            <w:shd w:val="clear" w:color="auto" w:fill="C4B586" w:themeFill="accent5"/>
            <w:vAlign w:val="center"/>
          </w:tcPr>
          <w:p w14:paraId="22A8EEAB" w14:textId="0A033E39" w:rsidR="00864BF4" w:rsidRPr="00B917D1" w:rsidRDefault="00864BF4" w:rsidP="00B917D1">
            <w:pPr>
              <w:spacing w:after="0" w:line="259" w:lineRule="auto"/>
              <w:ind w:left="27"/>
              <w:jc w:val="center"/>
              <w:rPr>
                <w:rFonts w:ascii="Barlow" w:eastAsia="Calibri" w:hAnsi="Barlow"/>
                <w:b/>
                <w:bCs/>
                <w:iCs/>
                <w:noProof/>
                <w:sz w:val="18"/>
                <w:szCs w:val="18"/>
              </w:rPr>
            </w:pPr>
            <w:r w:rsidRPr="00B917D1">
              <w:rPr>
                <w:rFonts w:ascii="Barlow" w:eastAsia="Calibri" w:hAnsi="Barlow"/>
                <w:b/>
                <w:bCs/>
                <w:iCs/>
                <w:noProof/>
                <w:sz w:val="18"/>
                <w:szCs w:val="18"/>
              </w:rPr>
              <w:t>S</w:t>
            </w:r>
            <w:r w:rsidR="00DB769A" w:rsidRPr="00B917D1">
              <w:rPr>
                <w:rFonts w:ascii="Barlow" w:eastAsia="Calibri" w:hAnsi="Barlow"/>
                <w:b/>
                <w:bCs/>
                <w:iCs/>
                <w:noProof/>
                <w:sz w:val="18"/>
                <w:szCs w:val="18"/>
              </w:rPr>
              <w:t>ecteur</w:t>
            </w:r>
          </w:p>
        </w:tc>
        <w:tc>
          <w:tcPr>
            <w:tcW w:w="979" w:type="dxa"/>
            <w:tcBorders>
              <w:bottom w:val="single" w:sz="4" w:space="0" w:color="auto"/>
            </w:tcBorders>
            <w:shd w:val="clear" w:color="auto" w:fill="C4B586" w:themeFill="accent5"/>
            <w:vAlign w:val="center"/>
          </w:tcPr>
          <w:p w14:paraId="45D8E3D2" w14:textId="7A06885F" w:rsidR="00864BF4" w:rsidRPr="00B917D1" w:rsidRDefault="00864BF4" w:rsidP="00B917D1">
            <w:pPr>
              <w:spacing w:after="0" w:line="259" w:lineRule="auto"/>
              <w:ind w:left="-48"/>
              <w:jc w:val="center"/>
              <w:rPr>
                <w:rFonts w:ascii="Barlow" w:eastAsia="Calibri" w:hAnsi="Barlow"/>
                <w:b/>
                <w:bCs/>
                <w:iCs/>
                <w:noProof/>
                <w:sz w:val="18"/>
                <w:szCs w:val="18"/>
              </w:rPr>
            </w:pPr>
            <w:r w:rsidRPr="00B917D1">
              <w:rPr>
                <w:rFonts w:ascii="Barlow" w:eastAsia="Calibri" w:hAnsi="Barlow"/>
                <w:b/>
                <w:bCs/>
                <w:iCs/>
                <w:noProof/>
                <w:sz w:val="18"/>
                <w:szCs w:val="18"/>
              </w:rPr>
              <w:t>% A</w:t>
            </w:r>
            <w:r w:rsidR="00DB769A" w:rsidRPr="00B917D1">
              <w:rPr>
                <w:rFonts w:ascii="Barlow" w:eastAsia="Calibri" w:hAnsi="Barlow"/>
                <w:b/>
                <w:bCs/>
                <w:iCs/>
                <w:noProof/>
                <w:sz w:val="18"/>
                <w:szCs w:val="18"/>
              </w:rPr>
              <w:t>ctifs</w:t>
            </w:r>
          </w:p>
        </w:tc>
        <w:tc>
          <w:tcPr>
            <w:tcW w:w="1701" w:type="dxa"/>
            <w:tcBorders>
              <w:bottom w:val="single" w:sz="4" w:space="0" w:color="auto"/>
            </w:tcBorders>
            <w:shd w:val="clear" w:color="auto" w:fill="C4B586" w:themeFill="accent5"/>
            <w:vAlign w:val="center"/>
          </w:tcPr>
          <w:p w14:paraId="2CA8D6FE" w14:textId="542BA182" w:rsidR="00864BF4" w:rsidRPr="00B917D1" w:rsidRDefault="00DB769A" w:rsidP="00B917D1">
            <w:pPr>
              <w:spacing w:after="0" w:line="259" w:lineRule="auto"/>
              <w:ind w:left="170"/>
              <w:jc w:val="center"/>
              <w:rPr>
                <w:rFonts w:ascii="Barlow" w:eastAsia="Calibri" w:hAnsi="Barlow"/>
                <w:b/>
                <w:bCs/>
                <w:iCs/>
                <w:noProof/>
                <w:sz w:val="18"/>
                <w:szCs w:val="18"/>
              </w:rPr>
            </w:pPr>
            <w:r w:rsidRPr="00B917D1">
              <w:rPr>
                <w:rFonts w:ascii="Barlow" w:eastAsia="Calibri" w:hAnsi="Barlow"/>
                <w:b/>
                <w:bCs/>
                <w:iCs/>
                <w:noProof/>
                <w:sz w:val="18"/>
                <w:szCs w:val="18"/>
              </w:rPr>
              <w:t>Pays</w:t>
            </w:r>
          </w:p>
        </w:tc>
      </w:tr>
      <w:tr w:rsidR="00747B41" w:rsidRPr="00B917D1" w14:paraId="67DD590A" w14:textId="77777777" w:rsidTr="00AC2347">
        <w:trPr>
          <w:trHeight w:hRule="exact" w:val="284"/>
        </w:trPr>
        <w:tc>
          <w:tcPr>
            <w:tcW w:w="2977" w:type="dxa"/>
            <w:tcBorders>
              <w:top w:val="single" w:sz="4" w:space="0" w:color="auto"/>
              <w:right w:val="single" w:sz="4" w:space="0" w:color="auto"/>
            </w:tcBorders>
            <w:shd w:val="clear" w:color="auto" w:fill="F3F0E6" w:themeFill="accent5" w:themeFillTint="33"/>
          </w:tcPr>
          <w:p w14:paraId="68595A8E" w14:textId="5EDCC37D"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ATHORA 6.625% 06/28</w:t>
            </w:r>
          </w:p>
        </w:tc>
        <w:tc>
          <w:tcPr>
            <w:tcW w:w="2140" w:type="dxa"/>
            <w:tcBorders>
              <w:top w:val="single" w:sz="4" w:space="0" w:color="auto"/>
              <w:left w:val="single" w:sz="4" w:space="0" w:color="auto"/>
            </w:tcBorders>
            <w:shd w:val="clear" w:color="auto" w:fill="F3F0E6" w:themeFill="accent5" w:themeFillTint="33"/>
          </w:tcPr>
          <w:p w14:paraId="46F3E6C2" w14:textId="1E635219"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tcBorders>
              <w:top w:val="single" w:sz="4" w:space="0" w:color="auto"/>
            </w:tcBorders>
            <w:shd w:val="clear" w:color="auto" w:fill="F3F0E6" w:themeFill="accent5" w:themeFillTint="33"/>
          </w:tcPr>
          <w:p w14:paraId="15E86CE8" w14:textId="42FC788A"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1.42%</w:t>
            </w:r>
          </w:p>
        </w:tc>
        <w:tc>
          <w:tcPr>
            <w:tcW w:w="1701" w:type="dxa"/>
            <w:tcBorders>
              <w:top w:val="single" w:sz="4" w:space="0" w:color="auto"/>
            </w:tcBorders>
            <w:shd w:val="clear" w:color="auto" w:fill="F3F0E6" w:themeFill="accent5" w:themeFillTint="33"/>
          </w:tcPr>
          <w:p w14:paraId="10A6BE40" w14:textId="72AFE27C"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BERMUDA</w:t>
            </w:r>
          </w:p>
        </w:tc>
      </w:tr>
      <w:tr w:rsidR="00747B41" w:rsidRPr="00B917D1" w14:paraId="094E2BC4" w14:textId="77777777" w:rsidTr="00AC2347">
        <w:trPr>
          <w:trHeight w:hRule="exact" w:val="284"/>
        </w:trPr>
        <w:tc>
          <w:tcPr>
            <w:tcW w:w="2977" w:type="dxa"/>
            <w:tcBorders>
              <w:right w:val="single" w:sz="4" w:space="0" w:color="auto"/>
            </w:tcBorders>
            <w:shd w:val="clear" w:color="auto" w:fill="F3F0E6" w:themeFill="accent5" w:themeFillTint="33"/>
          </w:tcPr>
          <w:p w14:paraId="31ADD2E3" w14:textId="26054596"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CABKSM VAR 05/34 EMTN</w:t>
            </w:r>
          </w:p>
        </w:tc>
        <w:tc>
          <w:tcPr>
            <w:tcW w:w="2140" w:type="dxa"/>
            <w:tcBorders>
              <w:left w:val="single" w:sz="4" w:space="0" w:color="auto"/>
            </w:tcBorders>
            <w:shd w:val="clear" w:color="auto" w:fill="F3F0E6" w:themeFill="accent5" w:themeFillTint="33"/>
          </w:tcPr>
          <w:p w14:paraId="74802AC6" w14:textId="6D86EA8A"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73F5E5BD" w14:textId="2688FD07"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1.38%</w:t>
            </w:r>
          </w:p>
        </w:tc>
        <w:tc>
          <w:tcPr>
            <w:tcW w:w="1701" w:type="dxa"/>
            <w:shd w:val="clear" w:color="auto" w:fill="F3F0E6" w:themeFill="accent5" w:themeFillTint="33"/>
          </w:tcPr>
          <w:p w14:paraId="3B7B6E95" w14:textId="2367D985"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SPAIN</w:t>
            </w:r>
          </w:p>
        </w:tc>
      </w:tr>
      <w:tr w:rsidR="00747B41" w:rsidRPr="00B917D1" w14:paraId="31388FDF" w14:textId="77777777" w:rsidTr="00AC2347">
        <w:trPr>
          <w:trHeight w:hRule="exact" w:val="284"/>
        </w:trPr>
        <w:tc>
          <w:tcPr>
            <w:tcW w:w="2977" w:type="dxa"/>
            <w:tcBorders>
              <w:right w:val="single" w:sz="4" w:space="0" w:color="auto"/>
            </w:tcBorders>
            <w:shd w:val="clear" w:color="auto" w:fill="F3F0E6" w:themeFill="accent5" w:themeFillTint="33"/>
          </w:tcPr>
          <w:p w14:paraId="16F1A552" w14:textId="32025DDC"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ABNANV VAR 02/33 EMTN</w:t>
            </w:r>
          </w:p>
        </w:tc>
        <w:tc>
          <w:tcPr>
            <w:tcW w:w="2140" w:type="dxa"/>
            <w:tcBorders>
              <w:left w:val="single" w:sz="4" w:space="0" w:color="auto"/>
            </w:tcBorders>
            <w:shd w:val="clear" w:color="auto" w:fill="F3F0E6" w:themeFill="accent5" w:themeFillTint="33"/>
          </w:tcPr>
          <w:p w14:paraId="4F5FE739" w14:textId="2C844615"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2D364488" w14:textId="24F56A68"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1.36%</w:t>
            </w:r>
          </w:p>
        </w:tc>
        <w:tc>
          <w:tcPr>
            <w:tcW w:w="1701" w:type="dxa"/>
            <w:shd w:val="clear" w:color="auto" w:fill="F3F0E6" w:themeFill="accent5" w:themeFillTint="33"/>
          </w:tcPr>
          <w:p w14:paraId="15EFF28C" w14:textId="73981874"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NETHERLANDS</w:t>
            </w:r>
          </w:p>
        </w:tc>
      </w:tr>
      <w:tr w:rsidR="00747B41" w:rsidRPr="00B917D1" w14:paraId="69F37C10" w14:textId="77777777" w:rsidTr="00AC2347">
        <w:trPr>
          <w:trHeight w:hRule="exact" w:val="284"/>
        </w:trPr>
        <w:tc>
          <w:tcPr>
            <w:tcW w:w="2977" w:type="dxa"/>
            <w:tcBorders>
              <w:right w:val="single" w:sz="4" w:space="0" w:color="auto"/>
            </w:tcBorders>
            <w:shd w:val="clear" w:color="auto" w:fill="F3F0E6" w:themeFill="accent5" w:themeFillTint="33"/>
          </w:tcPr>
          <w:p w14:paraId="61F41B87" w14:textId="695A102A"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BKIR VAR 07/31 EMTN</w:t>
            </w:r>
          </w:p>
        </w:tc>
        <w:tc>
          <w:tcPr>
            <w:tcW w:w="2140" w:type="dxa"/>
            <w:tcBorders>
              <w:left w:val="single" w:sz="4" w:space="0" w:color="auto"/>
            </w:tcBorders>
            <w:shd w:val="clear" w:color="auto" w:fill="F3F0E6" w:themeFill="accent5" w:themeFillTint="33"/>
          </w:tcPr>
          <w:p w14:paraId="6CD0E8C0" w14:textId="72A6FC99"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257DFE5F" w14:textId="1C9F506E"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1.34%</w:t>
            </w:r>
          </w:p>
        </w:tc>
        <w:tc>
          <w:tcPr>
            <w:tcW w:w="1701" w:type="dxa"/>
            <w:shd w:val="clear" w:color="auto" w:fill="F3F0E6" w:themeFill="accent5" w:themeFillTint="33"/>
          </w:tcPr>
          <w:p w14:paraId="6D943649" w14:textId="104AA3B3"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IRELAND</w:t>
            </w:r>
          </w:p>
        </w:tc>
      </w:tr>
      <w:tr w:rsidR="00747B41" w:rsidRPr="00B917D1" w14:paraId="6D2F8D4E" w14:textId="77777777" w:rsidTr="00AC2347">
        <w:trPr>
          <w:trHeight w:hRule="exact" w:val="284"/>
        </w:trPr>
        <w:tc>
          <w:tcPr>
            <w:tcW w:w="2977" w:type="dxa"/>
            <w:tcBorders>
              <w:right w:val="single" w:sz="4" w:space="0" w:color="auto"/>
            </w:tcBorders>
            <w:shd w:val="clear" w:color="auto" w:fill="F3F0E6" w:themeFill="accent5" w:themeFillTint="33"/>
          </w:tcPr>
          <w:p w14:paraId="3CEB613B" w14:textId="59C39EDA"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VW VAR PERP</w:t>
            </w:r>
          </w:p>
        </w:tc>
        <w:tc>
          <w:tcPr>
            <w:tcW w:w="2140" w:type="dxa"/>
            <w:tcBorders>
              <w:left w:val="single" w:sz="4" w:space="0" w:color="auto"/>
            </w:tcBorders>
            <w:shd w:val="clear" w:color="auto" w:fill="F3F0E6" w:themeFill="accent5" w:themeFillTint="33"/>
          </w:tcPr>
          <w:p w14:paraId="2CFDF218" w14:textId="05532148"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Consumer Discretionary</w:t>
            </w:r>
          </w:p>
        </w:tc>
        <w:tc>
          <w:tcPr>
            <w:tcW w:w="979" w:type="dxa"/>
            <w:shd w:val="clear" w:color="auto" w:fill="F3F0E6" w:themeFill="accent5" w:themeFillTint="33"/>
          </w:tcPr>
          <w:p w14:paraId="253D5E82" w14:textId="1AA9D85D"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1.33%</w:t>
            </w:r>
          </w:p>
        </w:tc>
        <w:tc>
          <w:tcPr>
            <w:tcW w:w="1701" w:type="dxa"/>
            <w:shd w:val="clear" w:color="auto" w:fill="F3F0E6" w:themeFill="accent5" w:themeFillTint="33"/>
          </w:tcPr>
          <w:p w14:paraId="3E5F6842" w14:textId="668EAB11"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NETHERLANDS</w:t>
            </w:r>
          </w:p>
        </w:tc>
      </w:tr>
      <w:tr w:rsidR="00747B41" w:rsidRPr="00B917D1" w14:paraId="2C39169E" w14:textId="77777777" w:rsidTr="00AC2347">
        <w:trPr>
          <w:trHeight w:hRule="exact" w:val="284"/>
        </w:trPr>
        <w:tc>
          <w:tcPr>
            <w:tcW w:w="2977" w:type="dxa"/>
            <w:tcBorders>
              <w:right w:val="single" w:sz="4" w:space="0" w:color="auto"/>
            </w:tcBorders>
            <w:shd w:val="clear" w:color="auto" w:fill="F3F0E6" w:themeFill="accent5" w:themeFillTint="33"/>
          </w:tcPr>
          <w:p w14:paraId="544CE7AA" w14:textId="2AAA8975"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ARCAD 4.875% 02/28</w:t>
            </w:r>
          </w:p>
        </w:tc>
        <w:tc>
          <w:tcPr>
            <w:tcW w:w="2140" w:type="dxa"/>
            <w:tcBorders>
              <w:left w:val="single" w:sz="4" w:space="0" w:color="auto"/>
            </w:tcBorders>
            <w:shd w:val="clear" w:color="auto" w:fill="F3F0E6" w:themeFill="accent5" w:themeFillTint="33"/>
          </w:tcPr>
          <w:p w14:paraId="25604831" w14:textId="144A3D33"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Industrials</w:t>
            </w:r>
          </w:p>
        </w:tc>
        <w:tc>
          <w:tcPr>
            <w:tcW w:w="979" w:type="dxa"/>
            <w:shd w:val="clear" w:color="auto" w:fill="F3F0E6" w:themeFill="accent5" w:themeFillTint="33"/>
          </w:tcPr>
          <w:p w14:paraId="79BE34B2" w14:textId="3558661B"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1.31%</w:t>
            </w:r>
          </w:p>
        </w:tc>
        <w:tc>
          <w:tcPr>
            <w:tcW w:w="1701" w:type="dxa"/>
            <w:shd w:val="clear" w:color="auto" w:fill="F3F0E6" w:themeFill="accent5" w:themeFillTint="33"/>
          </w:tcPr>
          <w:p w14:paraId="10F89A03" w14:textId="32F9ED99"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NETHERLANDS</w:t>
            </w:r>
          </w:p>
        </w:tc>
      </w:tr>
      <w:tr w:rsidR="00747B41" w:rsidRPr="00B917D1" w14:paraId="656D63AC" w14:textId="77777777" w:rsidTr="00AC2347">
        <w:trPr>
          <w:trHeight w:hRule="exact" w:val="284"/>
        </w:trPr>
        <w:tc>
          <w:tcPr>
            <w:tcW w:w="2977" w:type="dxa"/>
            <w:tcBorders>
              <w:right w:val="single" w:sz="4" w:space="0" w:color="auto"/>
            </w:tcBorders>
            <w:shd w:val="clear" w:color="auto" w:fill="F3F0E6" w:themeFill="accent5" w:themeFillTint="33"/>
          </w:tcPr>
          <w:p w14:paraId="252587B6" w14:textId="212E3FB0"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ANZ VAR 02/33 EMTN</w:t>
            </w:r>
          </w:p>
        </w:tc>
        <w:tc>
          <w:tcPr>
            <w:tcW w:w="2140" w:type="dxa"/>
            <w:tcBorders>
              <w:left w:val="single" w:sz="4" w:space="0" w:color="auto"/>
            </w:tcBorders>
            <w:shd w:val="clear" w:color="auto" w:fill="F3F0E6" w:themeFill="accent5" w:themeFillTint="33"/>
          </w:tcPr>
          <w:p w14:paraId="2BD42291" w14:textId="7B236D73"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043ED92A" w14:textId="183CD555"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1.29%</w:t>
            </w:r>
          </w:p>
        </w:tc>
        <w:tc>
          <w:tcPr>
            <w:tcW w:w="1701" w:type="dxa"/>
            <w:shd w:val="clear" w:color="auto" w:fill="F3F0E6" w:themeFill="accent5" w:themeFillTint="33"/>
          </w:tcPr>
          <w:p w14:paraId="7A1DD47B" w14:textId="1A439076"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AUSTRALIA</w:t>
            </w:r>
          </w:p>
        </w:tc>
      </w:tr>
      <w:tr w:rsidR="00747B41" w:rsidRPr="00B917D1" w14:paraId="7443D704" w14:textId="77777777" w:rsidTr="00AC2347">
        <w:trPr>
          <w:trHeight w:hRule="exact" w:val="284"/>
        </w:trPr>
        <w:tc>
          <w:tcPr>
            <w:tcW w:w="2977" w:type="dxa"/>
            <w:tcBorders>
              <w:right w:val="single" w:sz="4" w:space="0" w:color="auto"/>
            </w:tcBorders>
            <w:shd w:val="clear" w:color="auto" w:fill="F3F0E6" w:themeFill="accent5" w:themeFillTint="33"/>
          </w:tcPr>
          <w:p w14:paraId="3095BA64" w14:textId="2D09B4BE"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PTSB VAR 06/29</w:t>
            </w:r>
          </w:p>
        </w:tc>
        <w:tc>
          <w:tcPr>
            <w:tcW w:w="2140" w:type="dxa"/>
            <w:tcBorders>
              <w:left w:val="single" w:sz="4" w:space="0" w:color="auto"/>
            </w:tcBorders>
            <w:shd w:val="clear" w:color="auto" w:fill="F3F0E6" w:themeFill="accent5" w:themeFillTint="33"/>
          </w:tcPr>
          <w:p w14:paraId="7B1C604C" w14:textId="6B91C877"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0AA738E0" w14:textId="571B3C59" w:rsidR="00747B41" w:rsidRPr="00747B41" w:rsidRDefault="00747B41" w:rsidP="00747B41">
            <w:pPr>
              <w:spacing w:after="0"/>
              <w:jc w:val="center"/>
              <w:rPr>
                <w:rFonts w:ascii="Barlow" w:hAnsi="Barlow" w:cs="Calibri"/>
                <w:color w:val="000000"/>
                <w:sz w:val="16"/>
                <w:szCs w:val="16"/>
              </w:rPr>
            </w:pPr>
            <w:r w:rsidRPr="00747B41">
              <w:rPr>
                <w:rFonts w:ascii="Barlow" w:hAnsi="Barlow" w:cs="Calibri"/>
                <w:color w:val="000000"/>
                <w:sz w:val="16"/>
                <w:szCs w:val="16"/>
              </w:rPr>
              <w:t>1.26%</w:t>
            </w:r>
          </w:p>
        </w:tc>
        <w:tc>
          <w:tcPr>
            <w:tcW w:w="1701" w:type="dxa"/>
            <w:shd w:val="clear" w:color="auto" w:fill="F3F0E6" w:themeFill="accent5" w:themeFillTint="33"/>
          </w:tcPr>
          <w:p w14:paraId="4C3DA731" w14:textId="1CFCF7C9" w:rsidR="00747B41" w:rsidRPr="00747B41" w:rsidRDefault="00747B41" w:rsidP="00747B41">
            <w:pPr>
              <w:spacing w:after="0"/>
              <w:ind w:left="28"/>
              <w:rPr>
                <w:rFonts w:ascii="Barlow" w:hAnsi="Barlow" w:cs="Calibri"/>
                <w:color w:val="000000"/>
                <w:sz w:val="16"/>
                <w:szCs w:val="16"/>
              </w:rPr>
            </w:pPr>
            <w:r w:rsidRPr="00747B41">
              <w:rPr>
                <w:rFonts w:ascii="Barlow" w:hAnsi="Barlow" w:cs="Calibri"/>
                <w:color w:val="000000"/>
                <w:sz w:val="16"/>
                <w:szCs w:val="16"/>
              </w:rPr>
              <w:t>IRELAND</w:t>
            </w:r>
          </w:p>
        </w:tc>
      </w:tr>
      <w:tr w:rsidR="00747B41" w:rsidRPr="00B917D1" w14:paraId="3F065F0E" w14:textId="77777777" w:rsidTr="00AC2347">
        <w:trPr>
          <w:trHeight w:hRule="exact" w:val="284"/>
        </w:trPr>
        <w:tc>
          <w:tcPr>
            <w:tcW w:w="2977" w:type="dxa"/>
            <w:tcBorders>
              <w:right w:val="single" w:sz="4" w:space="0" w:color="auto"/>
            </w:tcBorders>
            <w:shd w:val="clear" w:color="auto" w:fill="F3F0E6" w:themeFill="accent5" w:themeFillTint="33"/>
          </w:tcPr>
          <w:p w14:paraId="699CBAF2" w14:textId="23D2E74D"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ENELIM VAR PERP EMTN</w:t>
            </w:r>
          </w:p>
        </w:tc>
        <w:tc>
          <w:tcPr>
            <w:tcW w:w="2140" w:type="dxa"/>
            <w:tcBorders>
              <w:left w:val="single" w:sz="4" w:space="0" w:color="auto"/>
            </w:tcBorders>
            <w:shd w:val="clear" w:color="auto" w:fill="F3F0E6" w:themeFill="accent5" w:themeFillTint="33"/>
          </w:tcPr>
          <w:p w14:paraId="3CBCD7EA" w14:textId="3C921921"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Utilities</w:t>
            </w:r>
          </w:p>
        </w:tc>
        <w:tc>
          <w:tcPr>
            <w:tcW w:w="979" w:type="dxa"/>
            <w:shd w:val="clear" w:color="auto" w:fill="F3F0E6" w:themeFill="accent5" w:themeFillTint="33"/>
          </w:tcPr>
          <w:p w14:paraId="33B40B78" w14:textId="23DC5A20"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1.26%</w:t>
            </w:r>
          </w:p>
        </w:tc>
        <w:tc>
          <w:tcPr>
            <w:tcW w:w="1701" w:type="dxa"/>
            <w:shd w:val="clear" w:color="auto" w:fill="F3F0E6" w:themeFill="accent5" w:themeFillTint="33"/>
          </w:tcPr>
          <w:p w14:paraId="1D28BDCF" w14:textId="08276830"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ITALY</w:t>
            </w:r>
          </w:p>
        </w:tc>
      </w:tr>
      <w:tr w:rsidR="00747B41" w:rsidRPr="00B917D1" w14:paraId="2D271C39" w14:textId="77777777" w:rsidTr="00AC2347">
        <w:trPr>
          <w:trHeight w:hRule="exact" w:val="284"/>
        </w:trPr>
        <w:tc>
          <w:tcPr>
            <w:tcW w:w="2977" w:type="dxa"/>
            <w:tcBorders>
              <w:right w:val="single" w:sz="4" w:space="0" w:color="auto"/>
            </w:tcBorders>
            <w:shd w:val="clear" w:color="auto" w:fill="F3F0E6" w:themeFill="accent5" w:themeFillTint="33"/>
          </w:tcPr>
          <w:p w14:paraId="7279600B" w14:textId="7ABE2CE7"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PPFTEL 3.25% 09/27 EMTN</w:t>
            </w:r>
          </w:p>
        </w:tc>
        <w:tc>
          <w:tcPr>
            <w:tcW w:w="2140" w:type="dxa"/>
            <w:tcBorders>
              <w:left w:val="single" w:sz="4" w:space="0" w:color="auto"/>
            </w:tcBorders>
            <w:shd w:val="clear" w:color="auto" w:fill="F3F0E6" w:themeFill="accent5" w:themeFillTint="33"/>
          </w:tcPr>
          <w:p w14:paraId="35667C89" w14:textId="257EF5F1"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Communications</w:t>
            </w:r>
          </w:p>
        </w:tc>
        <w:tc>
          <w:tcPr>
            <w:tcW w:w="979" w:type="dxa"/>
            <w:shd w:val="clear" w:color="auto" w:fill="F3F0E6" w:themeFill="accent5" w:themeFillTint="33"/>
          </w:tcPr>
          <w:p w14:paraId="37C45508" w14:textId="36A06BB1"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1.26%</w:t>
            </w:r>
          </w:p>
        </w:tc>
        <w:tc>
          <w:tcPr>
            <w:tcW w:w="1701" w:type="dxa"/>
            <w:shd w:val="clear" w:color="auto" w:fill="F3F0E6" w:themeFill="accent5" w:themeFillTint="33"/>
          </w:tcPr>
          <w:p w14:paraId="01FEF5C4" w14:textId="76EF6CA1"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NETHERLANDS</w:t>
            </w:r>
          </w:p>
        </w:tc>
      </w:tr>
      <w:tr w:rsidR="00747B41" w:rsidRPr="00B917D1" w14:paraId="1D4EEEAD" w14:textId="77777777" w:rsidTr="00AC2347">
        <w:trPr>
          <w:trHeight w:hRule="exact" w:val="284"/>
        </w:trPr>
        <w:tc>
          <w:tcPr>
            <w:tcW w:w="2977" w:type="dxa"/>
            <w:tcBorders>
              <w:right w:val="single" w:sz="4" w:space="0" w:color="auto"/>
            </w:tcBorders>
            <w:shd w:val="clear" w:color="auto" w:fill="F3F0E6" w:themeFill="accent5" w:themeFillTint="33"/>
          </w:tcPr>
          <w:p w14:paraId="50727D24" w14:textId="3138D9C7"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BAMIIM VAR 01/30 EMTN</w:t>
            </w:r>
          </w:p>
        </w:tc>
        <w:tc>
          <w:tcPr>
            <w:tcW w:w="2140" w:type="dxa"/>
            <w:tcBorders>
              <w:left w:val="single" w:sz="4" w:space="0" w:color="auto"/>
            </w:tcBorders>
            <w:shd w:val="clear" w:color="auto" w:fill="F3F0E6" w:themeFill="accent5" w:themeFillTint="33"/>
          </w:tcPr>
          <w:p w14:paraId="5337B507" w14:textId="4F711AE2"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1B28BD6A" w14:textId="30B48FD4"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1.26%</w:t>
            </w:r>
          </w:p>
        </w:tc>
        <w:tc>
          <w:tcPr>
            <w:tcW w:w="1701" w:type="dxa"/>
            <w:shd w:val="clear" w:color="auto" w:fill="F3F0E6" w:themeFill="accent5" w:themeFillTint="33"/>
          </w:tcPr>
          <w:p w14:paraId="04F74641" w14:textId="525CFC33"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ITALY</w:t>
            </w:r>
          </w:p>
        </w:tc>
      </w:tr>
      <w:tr w:rsidR="00747B41" w:rsidRPr="00B917D1" w14:paraId="253427BB" w14:textId="77777777" w:rsidTr="00AC2347">
        <w:trPr>
          <w:trHeight w:hRule="exact" w:val="284"/>
        </w:trPr>
        <w:tc>
          <w:tcPr>
            <w:tcW w:w="2977" w:type="dxa"/>
            <w:tcBorders>
              <w:right w:val="single" w:sz="4" w:space="0" w:color="auto"/>
            </w:tcBorders>
            <w:shd w:val="clear" w:color="auto" w:fill="F3F0E6" w:themeFill="accent5" w:themeFillTint="33"/>
          </w:tcPr>
          <w:p w14:paraId="78272C20" w14:textId="543FA7F0"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CCBGBB VAR 04/33 EMTN</w:t>
            </w:r>
          </w:p>
        </w:tc>
        <w:tc>
          <w:tcPr>
            <w:tcW w:w="2140" w:type="dxa"/>
            <w:tcBorders>
              <w:left w:val="single" w:sz="4" w:space="0" w:color="auto"/>
            </w:tcBorders>
            <w:shd w:val="clear" w:color="auto" w:fill="F3F0E6" w:themeFill="accent5" w:themeFillTint="33"/>
          </w:tcPr>
          <w:p w14:paraId="11D4BA32" w14:textId="772EF48F"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28F7B94D" w14:textId="5A830F97"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1.25%</w:t>
            </w:r>
          </w:p>
        </w:tc>
        <w:tc>
          <w:tcPr>
            <w:tcW w:w="1701" w:type="dxa"/>
            <w:shd w:val="clear" w:color="auto" w:fill="F3F0E6" w:themeFill="accent5" w:themeFillTint="33"/>
          </w:tcPr>
          <w:p w14:paraId="428C8E19" w14:textId="40096CDC"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BELGIUM</w:t>
            </w:r>
          </w:p>
        </w:tc>
      </w:tr>
      <w:tr w:rsidR="00747B41" w:rsidRPr="00B917D1" w14:paraId="4B2F9E78" w14:textId="77777777" w:rsidTr="00AC2347">
        <w:trPr>
          <w:trHeight w:hRule="exact" w:val="284"/>
        </w:trPr>
        <w:tc>
          <w:tcPr>
            <w:tcW w:w="2977" w:type="dxa"/>
            <w:tcBorders>
              <w:right w:val="single" w:sz="4" w:space="0" w:color="auto"/>
            </w:tcBorders>
            <w:shd w:val="clear" w:color="auto" w:fill="F3F0E6" w:themeFill="accent5" w:themeFillTint="33"/>
          </w:tcPr>
          <w:p w14:paraId="5CE4F1D2" w14:textId="19A03060"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ERSTBK VAR 06/30 EMTN</w:t>
            </w:r>
          </w:p>
        </w:tc>
        <w:tc>
          <w:tcPr>
            <w:tcW w:w="2140" w:type="dxa"/>
            <w:tcBorders>
              <w:left w:val="single" w:sz="4" w:space="0" w:color="auto"/>
            </w:tcBorders>
            <w:shd w:val="clear" w:color="auto" w:fill="F3F0E6" w:themeFill="accent5" w:themeFillTint="33"/>
          </w:tcPr>
          <w:p w14:paraId="561DEAAB" w14:textId="2BEF366B"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54C072BE" w14:textId="222694B0"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1.25%</w:t>
            </w:r>
          </w:p>
        </w:tc>
        <w:tc>
          <w:tcPr>
            <w:tcW w:w="1701" w:type="dxa"/>
            <w:shd w:val="clear" w:color="auto" w:fill="F3F0E6" w:themeFill="accent5" w:themeFillTint="33"/>
          </w:tcPr>
          <w:p w14:paraId="75FECDF1" w14:textId="7F0A7405"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AUSTRIA</w:t>
            </w:r>
          </w:p>
        </w:tc>
      </w:tr>
      <w:tr w:rsidR="00747B41" w:rsidRPr="00B917D1" w14:paraId="6E41AFB6" w14:textId="77777777" w:rsidTr="00AC2347">
        <w:trPr>
          <w:trHeight w:hRule="exact" w:val="284"/>
        </w:trPr>
        <w:tc>
          <w:tcPr>
            <w:tcW w:w="2977" w:type="dxa"/>
            <w:tcBorders>
              <w:right w:val="single" w:sz="4" w:space="0" w:color="auto"/>
            </w:tcBorders>
            <w:shd w:val="clear" w:color="auto" w:fill="F3F0E6" w:themeFill="accent5" w:themeFillTint="33"/>
          </w:tcPr>
          <w:p w14:paraId="7CDF4E9C" w14:textId="791E0B53"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TRAGR 4.25% 05/28 EMTN</w:t>
            </w:r>
          </w:p>
        </w:tc>
        <w:tc>
          <w:tcPr>
            <w:tcW w:w="2140" w:type="dxa"/>
            <w:tcBorders>
              <w:left w:val="single" w:sz="4" w:space="0" w:color="auto"/>
            </w:tcBorders>
            <w:shd w:val="clear" w:color="auto" w:fill="F3F0E6" w:themeFill="accent5" w:themeFillTint="33"/>
          </w:tcPr>
          <w:p w14:paraId="1DD7C1E4" w14:textId="33048688" w:rsidR="00747B41" w:rsidRPr="00747B41"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Industrials</w:t>
            </w:r>
          </w:p>
        </w:tc>
        <w:tc>
          <w:tcPr>
            <w:tcW w:w="979" w:type="dxa"/>
            <w:shd w:val="clear" w:color="auto" w:fill="F3F0E6" w:themeFill="accent5" w:themeFillTint="33"/>
          </w:tcPr>
          <w:p w14:paraId="79360E2F" w14:textId="434F141A" w:rsidR="00747B41" w:rsidRPr="00747B41" w:rsidRDefault="00747B41" w:rsidP="00747B41">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1.25%</w:t>
            </w:r>
          </w:p>
        </w:tc>
        <w:tc>
          <w:tcPr>
            <w:tcW w:w="1701" w:type="dxa"/>
            <w:shd w:val="clear" w:color="auto" w:fill="F3F0E6" w:themeFill="accent5" w:themeFillTint="33"/>
          </w:tcPr>
          <w:p w14:paraId="29CB106B" w14:textId="15BA9E2A" w:rsidR="00747B41" w:rsidRPr="00747B41" w:rsidRDefault="00747B41" w:rsidP="00747B41">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LUXEMBOURG</w:t>
            </w:r>
          </w:p>
        </w:tc>
      </w:tr>
      <w:tr w:rsidR="00747B41" w:rsidRPr="00B917D1" w14:paraId="13BE3BA6" w14:textId="77777777" w:rsidTr="00D91307">
        <w:trPr>
          <w:trHeight w:hRule="exact" w:val="284"/>
        </w:trPr>
        <w:tc>
          <w:tcPr>
            <w:tcW w:w="2977" w:type="dxa"/>
            <w:tcBorders>
              <w:right w:val="single" w:sz="4" w:space="0" w:color="auto"/>
            </w:tcBorders>
            <w:shd w:val="clear" w:color="auto" w:fill="F3F0E6" w:themeFill="accent5" w:themeFillTint="33"/>
          </w:tcPr>
          <w:p w14:paraId="68FEC6F6" w14:textId="3778E67A" w:rsidR="00747B41" w:rsidRPr="00B343A4" w:rsidRDefault="00747B41" w:rsidP="00747B41">
            <w:pPr>
              <w:spacing w:after="0"/>
              <w:rPr>
                <w:rFonts w:ascii="Barlow" w:hAnsi="Barlow" w:cs="Calibri"/>
                <w:color w:val="000000"/>
                <w:sz w:val="16"/>
                <w:szCs w:val="16"/>
              </w:rPr>
            </w:pPr>
            <w:r w:rsidRPr="00747B41">
              <w:rPr>
                <w:rFonts w:ascii="Barlow" w:hAnsi="Barlow" w:cs="Calibri"/>
                <w:color w:val="000000"/>
                <w:sz w:val="16"/>
                <w:szCs w:val="16"/>
              </w:rPr>
              <w:t>SABSM VAR 02/29 EMTN</w:t>
            </w:r>
          </w:p>
        </w:tc>
        <w:tc>
          <w:tcPr>
            <w:tcW w:w="2140" w:type="dxa"/>
            <w:tcBorders>
              <w:left w:val="single" w:sz="4" w:space="0" w:color="auto"/>
            </w:tcBorders>
            <w:shd w:val="clear" w:color="auto" w:fill="F3F0E6" w:themeFill="accent5" w:themeFillTint="33"/>
          </w:tcPr>
          <w:p w14:paraId="1123B04C" w14:textId="7E4CD4E9" w:rsidR="00747B41" w:rsidRPr="00747B41" w:rsidRDefault="00747B41" w:rsidP="00D91307">
            <w:pPr>
              <w:spacing w:after="0"/>
              <w:rPr>
                <w:rFonts w:ascii="Barlow" w:hAnsi="Barlow" w:cs="Calibri"/>
                <w:color w:val="000000"/>
                <w:sz w:val="16"/>
                <w:szCs w:val="16"/>
              </w:rPr>
            </w:pPr>
            <w:r w:rsidRPr="00747B41">
              <w:rPr>
                <w:rFonts w:ascii="Barlow" w:hAnsi="Barlow" w:cs="Calibri"/>
                <w:color w:val="000000"/>
                <w:sz w:val="16"/>
                <w:szCs w:val="16"/>
              </w:rPr>
              <w:t>Financials</w:t>
            </w:r>
          </w:p>
        </w:tc>
        <w:tc>
          <w:tcPr>
            <w:tcW w:w="979" w:type="dxa"/>
            <w:shd w:val="clear" w:color="auto" w:fill="F3F0E6" w:themeFill="accent5" w:themeFillTint="33"/>
          </w:tcPr>
          <w:p w14:paraId="212F20CA" w14:textId="24986A11" w:rsidR="00747B41" w:rsidRPr="00747B41" w:rsidRDefault="00747B41" w:rsidP="00D91307">
            <w:pPr>
              <w:spacing w:after="0" w:line="259" w:lineRule="auto"/>
              <w:jc w:val="center"/>
              <w:rPr>
                <w:rFonts w:ascii="Barlow" w:hAnsi="Barlow" w:cs="Calibri"/>
                <w:color w:val="000000"/>
                <w:sz w:val="16"/>
                <w:szCs w:val="16"/>
              </w:rPr>
            </w:pPr>
            <w:r w:rsidRPr="00747B41">
              <w:rPr>
                <w:rFonts w:ascii="Barlow" w:hAnsi="Barlow" w:cs="Calibri"/>
                <w:color w:val="000000"/>
                <w:sz w:val="16"/>
                <w:szCs w:val="16"/>
              </w:rPr>
              <w:t>1.24%</w:t>
            </w:r>
          </w:p>
        </w:tc>
        <w:tc>
          <w:tcPr>
            <w:tcW w:w="1701" w:type="dxa"/>
            <w:shd w:val="clear" w:color="auto" w:fill="F3F0E6" w:themeFill="accent5" w:themeFillTint="33"/>
          </w:tcPr>
          <w:p w14:paraId="28099C4F" w14:textId="0EC56980" w:rsidR="00747B41" w:rsidRPr="00747B41" w:rsidRDefault="00747B41" w:rsidP="00D91307">
            <w:pPr>
              <w:spacing w:after="0" w:line="259" w:lineRule="auto"/>
              <w:ind w:left="28"/>
              <w:rPr>
                <w:rFonts w:ascii="Barlow" w:hAnsi="Barlow" w:cs="Calibri"/>
                <w:color w:val="000000"/>
                <w:sz w:val="16"/>
                <w:szCs w:val="16"/>
              </w:rPr>
            </w:pPr>
            <w:r w:rsidRPr="00747B41">
              <w:rPr>
                <w:rFonts w:ascii="Barlow" w:hAnsi="Barlow" w:cs="Calibri"/>
                <w:color w:val="000000"/>
                <w:sz w:val="16"/>
                <w:szCs w:val="16"/>
              </w:rPr>
              <w:t>SPAIN</w:t>
            </w:r>
          </w:p>
        </w:tc>
      </w:tr>
    </w:tbl>
    <w:p w14:paraId="7C1D5B36" w14:textId="77777777" w:rsidR="00B343A4" w:rsidRDefault="00616E06" w:rsidP="00B343A4">
      <w:pPr>
        <w:spacing w:after="160" w:line="259" w:lineRule="auto"/>
        <w:rPr>
          <w:rFonts w:ascii="Barlow" w:eastAsia="Calibri" w:hAnsi="Barlow"/>
          <w:b/>
          <w:bCs/>
          <w:noProof/>
          <w:szCs w:val="22"/>
          <w:lang w:val="fr-FR"/>
        </w:rPr>
      </w:pPr>
      <w:r w:rsidRPr="00B917D1">
        <w:rPr>
          <w:rFonts w:ascii="Barlow" w:hAnsi="Barlow"/>
          <w:noProof/>
          <w:sz w:val="18"/>
          <w:szCs w:val="18"/>
        </w:rPr>
        <w:drawing>
          <wp:anchor distT="0" distB="0" distL="114300" distR="114300" simplePos="0" relativeHeight="251817984" behindDoc="0" locked="0" layoutInCell="1" allowOverlap="1" wp14:anchorId="6A5F6B13" wp14:editId="743095AD">
            <wp:simplePos x="0" y="0"/>
            <wp:positionH relativeFrom="page">
              <wp:align>left</wp:align>
            </wp:positionH>
            <wp:positionV relativeFrom="paragraph">
              <wp:posOffset>3084042</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95450" cy="600075"/>
                    </a:xfrm>
                    <a:prstGeom prst="rect">
                      <a:avLst/>
                    </a:prstGeom>
                  </pic:spPr>
                </pic:pic>
              </a:graphicData>
            </a:graphic>
          </wp:anchor>
        </w:drawing>
      </w:r>
    </w:p>
    <w:p w14:paraId="07115149" w14:textId="7CABE5EE" w:rsidR="00864BF4" w:rsidRPr="00305FE7" w:rsidRDefault="007402F6" w:rsidP="00B343A4">
      <w:pPr>
        <w:spacing w:after="160" w:line="259" w:lineRule="auto"/>
        <w:rPr>
          <w:rFonts w:ascii="Barlow" w:eastAsia="Calibri" w:hAnsi="Barlow"/>
          <w:b/>
          <w:bCs/>
          <w:noProof/>
          <w:szCs w:val="22"/>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279BAEFA">
                <wp:simplePos x="0" y="0"/>
                <wp:positionH relativeFrom="page">
                  <wp:align>left</wp:align>
                </wp:positionH>
                <wp:positionV relativeFrom="margin">
                  <wp:posOffset>4267657</wp:posOffset>
                </wp:positionV>
                <wp:extent cx="108966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89965"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2" style="position:absolute;margin-left:0;margin-top:336.05pt;width:85.8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r w:rsidR="00333DC2">
        <w:rPr>
          <w:rFonts w:ascii="Barlow" w:eastAsia="Calibri" w:hAnsi="Barlow"/>
          <w:b/>
          <w:bCs/>
          <w:noProof/>
          <w:szCs w:val="22"/>
          <w:lang w:val="fr-FR"/>
        </w:rPr>
        <w:t>Q</w:t>
      </w:r>
      <w:r w:rsidR="00E94332" w:rsidRPr="00305FE7">
        <w:rPr>
          <w:rFonts w:ascii="Barlow" w:eastAsia="Calibri" w:hAnsi="Barlow"/>
          <w:b/>
          <w:bCs/>
          <w:noProof/>
          <w:szCs w:val="22"/>
          <w:lang w:val="fr-FR"/>
        </w:rPr>
        <w:t xml:space="preserve">uelle a été la part des investissements en lien avec des problématiques de durabilité </w:t>
      </w:r>
      <w:r w:rsidR="00864BF4" w:rsidRPr="00305FE7">
        <w:rPr>
          <w:rFonts w:ascii="Barlow" w:eastAsia="Calibri" w:hAnsi="Barlow"/>
          <w:b/>
          <w:bCs/>
          <w:noProof/>
          <w:szCs w:val="22"/>
          <w:lang w:val="fr-FR"/>
        </w:rPr>
        <w:t>?</w:t>
      </w:r>
    </w:p>
    <w:p w14:paraId="38FC53D4" w14:textId="23BE01D2" w:rsidR="00864BF4" w:rsidRPr="001E438A" w:rsidRDefault="00655BB1" w:rsidP="001E438A">
      <w:pPr>
        <w:spacing w:after="160" w:line="259" w:lineRule="auto"/>
        <w:ind w:left="284"/>
        <w:jc w:val="both"/>
        <w:rPr>
          <w:rFonts w:ascii="Barlow" w:eastAsia="Calibri" w:hAnsi="Barlow"/>
          <w:noProof/>
          <w:sz w:val="18"/>
          <w:szCs w:val="18"/>
          <w:lang w:val="fr-FR"/>
        </w:rPr>
      </w:pPr>
      <w:r w:rsidRPr="00655BB1">
        <w:rPr>
          <w:rFonts w:ascii="Barlow" w:eastAsia="Calibri" w:hAnsi="Barlow"/>
          <w:noProof/>
          <w:sz w:val="18"/>
          <w:szCs w:val="18"/>
          <w:lang w:val="fr-FR"/>
        </w:rPr>
        <w:t xml:space="preserve">Comme mentionné dans le tableau introductif </w:t>
      </w:r>
      <w:r>
        <w:rPr>
          <w:rFonts w:ascii="Barlow" w:eastAsia="Calibri" w:hAnsi="Barlow"/>
          <w:noProof/>
          <w:sz w:val="18"/>
          <w:szCs w:val="18"/>
          <w:lang w:val="fr-FR"/>
        </w:rPr>
        <w:t xml:space="preserve">le fonds </w:t>
      </w:r>
      <w:r w:rsidRPr="00655BB1">
        <w:rPr>
          <w:rFonts w:ascii="Barlow" w:eastAsia="Calibri" w:hAnsi="Barlow"/>
          <w:b/>
          <w:bCs/>
          <w:noProof/>
          <w:sz w:val="18"/>
          <w:szCs w:val="18"/>
          <w:lang w:val="fr-FR"/>
        </w:rPr>
        <w:t xml:space="preserve">OCTO Crédit </w:t>
      </w:r>
      <w:r w:rsidRPr="00747B41">
        <w:rPr>
          <w:rFonts w:ascii="Barlow" w:eastAsia="Calibri" w:hAnsi="Barlow"/>
          <w:b/>
          <w:bCs/>
          <w:noProof/>
          <w:sz w:val="18"/>
          <w:szCs w:val="18"/>
          <w:lang w:val="fr-FR"/>
        </w:rPr>
        <w:t xml:space="preserve">Value </w:t>
      </w:r>
      <w:r w:rsidR="00747B41" w:rsidRPr="00747B41">
        <w:rPr>
          <w:rFonts w:ascii="Barlow" w:eastAsia="Calibri" w:hAnsi="Barlow"/>
          <w:b/>
          <w:bCs/>
          <w:noProof/>
          <w:sz w:val="18"/>
          <w:szCs w:val="18"/>
          <w:lang w:val="fr-FR"/>
        </w:rPr>
        <w:t>Investment Grade</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détenait </w:t>
      </w:r>
      <w:r w:rsidR="00747B41">
        <w:rPr>
          <w:rFonts w:ascii="Barlow" w:eastAsia="Calibri" w:hAnsi="Barlow"/>
          <w:noProof/>
          <w:sz w:val="18"/>
          <w:szCs w:val="18"/>
          <w:lang w:val="fr-FR"/>
        </w:rPr>
        <w:t>18.23</w:t>
      </w:r>
      <w:r>
        <w:rPr>
          <w:rFonts w:ascii="Barlow" w:eastAsia="Calibri" w:hAnsi="Barlow"/>
          <w:noProof/>
          <w:sz w:val="18"/>
          <w:szCs w:val="18"/>
          <w:lang w:val="fr-FR"/>
        </w:rPr>
        <w:t>% d’obligations durables au 31/12/2</w:t>
      </w:r>
      <w:r w:rsidR="00747B41">
        <w:rPr>
          <w:rFonts w:ascii="Barlow" w:eastAsia="Calibri" w:hAnsi="Barlow"/>
          <w:noProof/>
          <w:sz w:val="18"/>
          <w:szCs w:val="18"/>
          <w:lang w:val="fr-FR"/>
        </w:rPr>
        <w:t>4</w:t>
      </w:r>
      <w:r>
        <w:rPr>
          <w:rFonts w:ascii="Barlow" w:eastAsia="Calibri" w:hAnsi="Barlow"/>
          <w:noProof/>
          <w:sz w:val="18"/>
          <w:szCs w:val="18"/>
          <w:lang w:val="fr-FR"/>
        </w:rPr>
        <w:t>. Pour autant, ce fonds ne poursuit pas d’objectif en termes de durabilité et les investissements dans des obligations durables ont été réalisés sur la base de critères de valeur relative.</w:t>
      </w:r>
    </w:p>
    <w:p w14:paraId="0EE1ECBC" w14:textId="44C882E3" w:rsidR="00864BF4" w:rsidRPr="00676404" w:rsidRDefault="008F1B35" w:rsidP="00676404">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09B90C8F">
                <wp:simplePos x="0" y="0"/>
                <wp:positionH relativeFrom="margin">
                  <wp:posOffset>142240</wp:posOffset>
                </wp:positionH>
                <wp:positionV relativeFrom="paragraph">
                  <wp:posOffset>302895</wp:posOffset>
                </wp:positionV>
                <wp:extent cx="5034915" cy="3269615"/>
                <wp:effectExtent l="0" t="0" r="0" b="698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9615"/>
                        </a:xfrm>
                        <a:prstGeom prst="rect">
                          <a:avLst/>
                        </a:prstGeom>
                        <a:solidFill>
                          <a:schemeClr val="accent5">
                            <a:lumMod val="20000"/>
                            <a:lumOff val="80000"/>
                          </a:schemeClr>
                        </a:solidFill>
                        <a:ln w="12700" cap="flat" cmpd="sng" algn="ctr">
                          <a:noFill/>
                          <a:prstDash val="solid"/>
                          <a:miter lim="800000"/>
                        </a:ln>
                        <a:effectLst/>
                      </wps:spPr>
                      <wps:txb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3" style="position:absolute;left:0;text-align:left;margin-left:11.2pt;margin-top:23.85pt;width:396.45pt;height:25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" fillcolor="#f3f0e6 [664]" stroked="f" strokeweight="1pt">
                <v:textbo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v:textbox>
                <w10:wrap type="square" anchorx="margin"/>
              </v:rect>
            </w:pict>
          </mc:Fallback>
        </mc:AlternateContent>
      </w:r>
      <w:r w:rsidR="00655BB1" w:rsidRPr="00CE5038">
        <w:rPr>
          <w:rFonts w:ascii="Calibri" w:eastAsia="Calibri" w:hAnsi="Calibri"/>
          <w:b/>
          <w:noProof/>
          <w:szCs w:val="22"/>
        </w:rPr>
        <w:drawing>
          <wp:anchor distT="0" distB="0" distL="114300" distR="114300" simplePos="0" relativeHeight="251802624" behindDoc="0" locked="0" layoutInCell="1" allowOverlap="1" wp14:anchorId="22D438F7" wp14:editId="2E906441">
            <wp:simplePos x="0" y="0"/>
            <wp:positionH relativeFrom="margin">
              <wp:posOffset>557835</wp:posOffset>
            </wp:positionH>
            <wp:positionV relativeFrom="paragraph">
              <wp:posOffset>361391</wp:posOffset>
            </wp:positionV>
            <wp:extent cx="4210050" cy="1791335"/>
            <wp:effectExtent l="0" t="0" r="5715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64BF4"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6495DD5F">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DD16D"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00864BF4" w:rsidRPr="00305FE7">
        <w:rPr>
          <w:rFonts w:ascii="Barlow" w:eastAsia="Calibri" w:hAnsi="Barlow"/>
          <w:b/>
          <w:bCs/>
          <w:i/>
          <w:iCs/>
          <w:noProof/>
          <w:sz w:val="20"/>
          <w:lang w:val="fr-FR"/>
        </w:rPr>
        <w:t xml:space="preserve">? </w:t>
      </w:r>
    </w:p>
    <w:p w14:paraId="13458460" w14:textId="77777777" w:rsidR="001E438A" w:rsidRDefault="001E438A" w:rsidP="001E438A">
      <w:pPr>
        <w:spacing w:after="160" w:line="259" w:lineRule="auto"/>
        <w:ind w:left="851" w:hanging="11"/>
        <w:rPr>
          <w:rFonts w:ascii="Barlow" w:eastAsia="Calibri" w:hAnsi="Barlow"/>
          <w:b/>
          <w:bCs/>
          <w:i/>
          <w:iCs/>
          <w:noProof/>
          <w:sz w:val="20"/>
          <w:lang w:val="fr-FR"/>
        </w:rPr>
      </w:pPr>
    </w:p>
    <w:p w14:paraId="5D00609E" w14:textId="0CF453DA" w:rsidR="001E438A" w:rsidRDefault="001E438A" w:rsidP="001E438A">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lastRenderedPageBreak/>
        <mc:AlternateContent>
          <mc:Choice Requires="wps">
            <w:drawing>
              <wp:anchor distT="0" distB="0" distL="114300" distR="114300" simplePos="0" relativeHeight="251858944" behindDoc="0" locked="0" layoutInCell="1" allowOverlap="1" wp14:anchorId="35298C79" wp14:editId="33EDC3E9">
                <wp:simplePos x="0" y="0"/>
                <wp:positionH relativeFrom="column">
                  <wp:posOffset>274295</wp:posOffset>
                </wp:positionH>
                <wp:positionV relativeFrom="paragraph">
                  <wp:posOffset>3561969</wp:posOffset>
                </wp:positionV>
                <wp:extent cx="130175" cy="130175"/>
                <wp:effectExtent l="0" t="0" r="3175" b="3175"/>
                <wp:wrapNone/>
                <wp:docPr id="174662042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FF96" id="Oval 935" o:spid="_x0000_s1026" style="position:absolute;margin-left:21.6pt;margin-top:280.45pt;width:10.25pt;height:1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" fillcolor="#99b1ff [820]" stroked="f" strokeweight="1pt">
                <v:stroke joinstyle="miter"/>
              </v:oval>
            </w:pict>
          </mc:Fallback>
        </mc:AlternateContent>
      </w:r>
    </w:p>
    <w:p w14:paraId="4CD88463" w14:textId="4185A852" w:rsidR="004F6A7F" w:rsidRDefault="001E438A" w:rsidP="001E438A">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10816" behindDoc="0" locked="0" layoutInCell="1" allowOverlap="1" wp14:anchorId="7AC4FD83" wp14:editId="248B9B82">
                <wp:simplePos x="0" y="0"/>
                <wp:positionH relativeFrom="column">
                  <wp:posOffset>274955</wp:posOffset>
                </wp:positionH>
                <wp:positionV relativeFrom="paragraph">
                  <wp:posOffset>19990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E96D" id="Oval 285" o:spid="_x0000_s1026" style="position:absolute;margin-left:21.65pt;margin-top:1.5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" fillcolor="#99b1ff [820]" stroked="f" strokeweight="1pt">
                <v:stroke joinstyle="miter"/>
              </v:oval>
            </w:pict>
          </mc:Fallback>
        </mc:AlternateContent>
      </w:r>
      <w:r>
        <w:rPr>
          <w:rFonts w:ascii="Barlow" w:eastAsia="Calibri" w:hAnsi="Barlow"/>
          <w:b/>
          <w:bCs/>
          <w:i/>
          <w:iCs/>
          <w:noProof/>
          <w:sz w:val="20"/>
          <w:lang w:val="fr-FR"/>
        </w:rPr>
        <w:t xml:space="preserve"> </w: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00864BF4" w:rsidRPr="008B3480">
        <w:rPr>
          <w:rFonts w:ascii="Calibri" w:eastAsia="Calibri" w:hAnsi="Calibri"/>
          <w:b/>
          <w:bCs/>
          <w:i/>
          <w:iCs/>
          <w:noProof/>
          <w:szCs w:val="22"/>
          <w:lang w:val="fr-FR"/>
        </w:rPr>
        <w:t xml:space="preserve">? </w:t>
      </w:r>
    </w:p>
    <w:p w14:paraId="643643B2" w14:textId="07C3F583" w:rsidR="001E438A" w:rsidRPr="001E438A" w:rsidRDefault="001E438A" w:rsidP="001E438A">
      <w:pPr>
        <w:spacing w:after="160" w:line="259" w:lineRule="auto"/>
        <w:ind w:left="851" w:hanging="11"/>
        <w:rPr>
          <w:rFonts w:ascii="Calibri" w:eastAsia="Calibri" w:hAnsi="Calibri"/>
          <w:noProof/>
          <w:sz w:val="18"/>
          <w:szCs w:val="18"/>
          <w:lang w:val="fr-FR"/>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1E94C88D">
                <wp:simplePos x="0" y="0"/>
                <wp:positionH relativeFrom="page">
                  <wp:align>left</wp:align>
                </wp:positionH>
                <wp:positionV relativeFrom="page">
                  <wp:posOffset>407974</wp:posOffset>
                </wp:positionV>
                <wp:extent cx="1206500" cy="5186045"/>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6500" cy="518604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4" style="position:absolute;left:0;text-align:left;margin-left:0;margin-top:32.1pt;width:95pt;height:408.3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" fillcolor="#d6e0ff [340]" stroked="f" strokeweight="1pt">
                <v:textbox inset="4mm,1mm,7mm">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page"/>
              </v:rect>
            </w:pict>
          </mc:Fallback>
        </mc:AlternateContent>
      </w:r>
      <w:r>
        <w:rPr>
          <w:rFonts w:ascii="Barlow" w:eastAsia="Calibri" w:hAnsi="Barlow"/>
          <w:noProof/>
          <w:sz w:val="18"/>
          <w:szCs w:val="18"/>
          <w:lang w:val="fr-FR"/>
        </w:rPr>
        <w:t xml:space="preserve">Sur l’exercice 2024, en moyenne l’actif d’OCTO Crédit Value </w:t>
      </w:r>
      <w:r w:rsidR="00747B41">
        <w:rPr>
          <w:rFonts w:ascii="Barlow" w:eastAsia="Calibri" w:hAnsi="Barlow"/>
          <w:noProof/>
          <w:sz w:val="18"/>
          <w:szCs w:val="18"/>
          <w:lang w:val="fr-FR"/>
        </w:rPr>
        <w:t xml:space="preserve">Investment Grade </w:t>
      </w:r>
      <w:r>
        <w:rPr>
          <w:rFonts w:ascii="Barlow" w:eastAsia="Calibri" w:hAnsi="Barlow"/>
          <w:noProof/>
          <w:sz w:val="18"/>
          <w:szCs w:val="18"/>
          <w:lang w:val="fr-FR"/>
        </w:rPr>
        <w:t xml:space="preserve">aura en moyenne été réparti sur les secteurs suivants : </w:t>
      </w:r>
    </w:p>
    <w:tbl>
      <w:tblPr>
        <w:tblW w:w="3620" w:type="dxa"/>
        <w:tblInd w:w="2137" w:type="dxa"/>
        <w:tblCellMar>
          <w:left w:w="70" w:type="dxa"/>
          <w:right w:w="70" w:type="dxa"/>
        </w:tblCellMar>
        <w:tblLook w:val="04A0" w:firstRow="1" w:lastRow="0" w:firstColumn="1" w:lastColumn="0" w:noHBand="0" w:noVBand="1"/>
      </w:tblPr>
      <w:tblGrid>
        <w:gridCol w:w="2360"/>
        <w:gridCol w:w="1260"/>
      </w:tblGrid>
      <w:tr w:rsidR="004F6A7F" w:rsidRPr="004F6A7F" w14:paraId="02A35C32" w14:textId="77777777" w:rsidTr="004F6A7F">
        <w:trPr>
          <w:trHeight w:val="120"/>
        </w:trPr>
        <w:tc>
          <w:tcPr>
            <w:tcW w:w="2360" w:type="dxa"/>
            <w:shd w:val="clear" w:color="auto" w:fill="C4B586" w:themeFill="accent5"/>
            <w:noWrap/>
          </w:tcPr>
          <w:p w14:paraId="5A18A948" w14:textId="444BCA12" w:rsidR="004F6A7F" w:rsidRPr="004F6A7F" w:rsidRDefault="004F6A7F" w:rsidP="007402F6">
            <w:pPr>
              <w:spacing w:after="0"/>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Secteurs</w:t>
            </w:r>
          </w:p>
        </w:tc>
        <w:tc>
          <w:tcPr>
            <w:tcW w:w="1260" w:type="dxa"/>
            <w:shd w:val="clear" w:color="auto" w:fill="C4B586" w:themeFill="accent5"/>
            <w:noWrap/>
            <w:hideMark/>
          </w:tcPr>
          <w:p w14:paraId="7F232730" w14:textId="3A161C72" w:rsidR="004F6A7F" w:rsidRPr="004F6A7F" w:rsidRDefault="004F6A7F" w:rsidP="004F6A7F">
            <w:pPr>
              <w:spacing w:after="0"/>
              <w:jc w:val="center"/>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w:t>
            </w:r>
            <w:r>
              <w:rPr>
                <w:rFonts w:ascii="Barlow" w:hAnsi="Barlow" w:cs="Calibri"/>
                <w:b/>
                <w:bCs/>
                <w:color w:val="000000"/>
                <w:sz w:val="18"/>
                <w:szCs w:val="18"/>
                <w:lang w:val="fr-FR" w:eastAsia="fr-FR"/>
              </w:rPr>
              <w:t xml:space="preserve"> Actif</w:t>
            </w:r>
          </w:p>
        </w:tc>
      </w:tr>
      <w:tr w:rsidR="00747B41" w:rsidRPr="004F6A7F" w14:paraId="6966CA7A" w14:textId="77777777" w:rsidTr="008C50C5">
        <w:trPr>
          <w:trHeight w:val="228"/>
        </w:trPr>
        <w:tc>
          <w:tcPr>
            <w:tcW w:w="2360" w:type="dxa"/>
            <w:shd w:val="clear" w:color="auto" w:fill="F3F0E6" w:themeFill="accent5" w:themeFillTint="33"/>
            <w:noWrap/>
            <w:hideMark/>
          </w:tcPr>
          <w:p w14:paraId="5014921A" w14:textId="6609E91B"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Fina</w:t>
            </w:r>
            <w:r w:rsidRPr="00B343A4">
              <w:rPr>
                <w:rFonts w:ascii="Barlow" w:hAnsi="Barlow" w:cs="Calibri"/>
                <w:color w:val="000000"/>
                <w:sz w:val="16"/>
                <w:szCs w:val="16"/>
                <w:lang w:val="fr-FR" w:eastAsia="fr-FR"/>
              </w:rPr>
              <w:t xml:space="preserve">ncières </w:t>
            </w:r>
          </w:p>
        </w:tc>
        <w:tc>
          <w:tcPr>
            <w:tcW w:w="1260" w:type="dxa"/>
            <w:shd w:val="clear" w:color="auto" w:fill="F3F0E6" w:themeFill="accent5" w:themeFillTint="33"/>
            <w:noWrap/>
            <w:hideMark/>
          </w:tcPr>
          <w:p w14:paraId="4035C22B" w14:textId="4F6A4E7C"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58.17%</w:t>
            </w:r>
          </w:p>
        </w:tc>
      </w:tr>
      <w:tr w:rsidR="00747B41" w:rsidRPr="004F6A7F" w14:paraId="54AE447D" w14:textId="77777777" w:rsidTr="008C50C5">
        <w:trPr>
          <w:trHeight w:val="214"/>
        </w:trPr>
        <w:tc>
          <w:tcPr>
            <w:tcW w:w="2360" w:type="dxa"/>
            <w:shd w:val="clear" w:color="auto" w:fill="F3F0E6" w:themeFill="accent5" w:themeFillTint="33"/>
            <w:noWrap/>
            <w:hideMark/>
          </w:tcPr>
          <w:p w14:paraId="2772A8E0" w14:textId="5894584D"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w:t>
            </w:r>
            <w:r w:rsidRPr="00B343A4">
              <w:rPr>
                <w:rFonts w:ascii="Barlow" w:hAnsi="Barlow" w:cs="Calibri"/>
                <w:color w:val="000000"/>
                <w:sz w:val="16"/>
                <w:szCs w:val="16"/>
                <w:lang w:val="fr-FR" w:eastAsia="fr-FR"/>
              </w:rPr>
              <w:t>nso discrétionnaire</w:t>
            </w:r>
          </w:p>
        </w:tc>
        <w:tc>
          <w:tcPr>
            <w:tcW w:w="1260" w:type="dxa"/>
            <w:shd w:val="clear" w:color="auto" w:fill="F3F0E6" w:themeFill="accent5" w:themeFillTint="33"/>
            <w:noWrap/>
            <w:hideMark/>
          </w:tcPr>
          <w:p w14:paraId="74C56B32" w14:textId="2800C9E1"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9.42%</w:t>
            </w:r>
          </w:p>
        </w:tc>
      </w:tr>
      <w:tr w:rsidR="00747B41" w:rsidRPr="004F6A7F" w14:paraId="3A4EE502" w14:textId="77777777" w:rsidTr="008C50C5">
        <w:trPr>
          <w:trHeight w:val="66"/>
        </w:trPr>
        <w:tc>
          <w:tcPr>
            <w:tcW w:w="2360" w:type="dxa"/>
            <w:shd w:val="clear" w:color="auto" w:fill="F3F0E6" w:themeFill="accent5" w:themeFillTint="33"/>
            <w:noWrap/>
            <w:hideMark/>
          </w:tcPr>
          <w:p w14:paraId="3C865BD5" w14:textId="1AA2E539"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Industri</w:t>
            </w:r>
            <w:r w:rsidRPr="00B343A4">
              <w:rPr>
                <w:rFonts w:ascii="Barlow" w:hAnsi="Barlow" w:cs="Calibri"/>
                <w:color w:val="000000"/>
                <w:sz w:val="16"/>
                <w:szCs w:val="16"/>
                <w:lang w:val="fr-FR" w:eastAsia="fr-FR"/>
              </w:rPr>
              <w:t>els</w:t>
            </w:r>
          </w:p>
        </w:tc>
        <w:tc>
          <w:tcPr>
            <w:tcW w:w="1260" w:type="dxa"/>
            <w:shd w:val="clear" w:color="auto" w:fill="F3F0E6" w:themeFill="accent5" w:themeFillTint="33"/>
            <w:noWrap/>
            <w:hideMark/>
          </w:tcPr>
          <w:p w14:paraId="097DCDDA" w14:textId="57490C70"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7.06%</w:t>
            </w:r>
          </w:p>
        </w:tc>
      </w:tr>
      <w:tr w:rsidR="00747B41" w:rsidRPr="004F6A7F" w14:paraId="30099621" w14:textId="77777777" w:rsidTr="008C50C5">
        <w:trPr>
          <w:trHeight w:val="179"/>
        </w:trPr>
        <w:tc>
          <w:tcPr>
            <w:tcW w:w="2360" w:type="dxa"/>
            <w:shd w:val="clear" w:color="auto" w:fill="F3F0E6" w:themeFill="accent5" w:themeFillTint="33"/>
            <w:noWrap/>
            <w:hideMark/>
          </w:tcPr>
          <w:p w14:paraId="7FB45C22" w14:textId="6EB5B5CA"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Con</w:t>
            </w:r>
            <w:r w:rsidRPr="00B343A4">
              <w:rPr>
                <w:rFonts w:ascii="Barlow" w:hAnsi="Barlow" w:cs="Calibri"/>
                <w:color w:val="000000"/>
                <w:sz w:val="16"/>
                <w:szCs w:val="16"/>
                <w:lang w:val="fr-FR" w:eastAsia="fr-FR"/>
              </w:rPr>
              <w:t>so de Base</w:t>
            </w:r>
          </w:p>
        </w:tc>
        <w:tc>
          <w:tcPr>
            <w:tcW w:w="1260" w:type="dxa"/>
            <w:shd w:val="clear" w:color="auto" w:fill="F3F0E6" w:themeFill="accent5" w:themeFillTint="33"/>
            <w:noWrap/>
            <w:hideMark/>
          </w:tcPr>
          <w:p w14:paraId="453F7F75" w14:textId="47BC74F8"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3.18%</w:t>
            </w:r>
          </w:p>
        </w:tc>
      </w:tr>
      <w:tr w:rsidR="00747B41" w:rsidRPr="004F6A7F" w14:paraId="20D7C3D1" w14:textId="77777777" w:rsidTr="008C50C5">
        <w:trPr>
          <w:trHeight w:val="66"/>
        </w:trPr>
        <w:tc>
          <w:tcPr>
            <w:tcW w:w="2360" w:type="dxa"/>
            <w:shd w:val="clear" w:color="auto" w:fill="F3F0E6" w:themeFill="accent5" w:themeFillTint="33"/>
            <w:noWrap/>
            <w:hideMark/>
          </w:tcPr>
          <w:p w14:paraId="7AD135AB" w14:textId="77777777"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Communications</w:t>
            </w:r>
          </w:p>
        </w:tc>
        <w:tc>
          <w:tcPr>
            <w:tcW w:w="1260" w:type="dxa"/>
            <w:shd w:val="clear" w:color="auto" w:fill="F3F0E6" w:themeFill="accent5" w:themeFillTint="33"/>
            <w:noWrap/>
            <w:hideMark/>
          </w:tcPr>
          <w:p w14:paraId="4704DE7A" w14:textId="6B06BADF"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2.84%</w:t>
            </w:r>
          </w:p>
        </w:tc>
      </w:tr>
      <w:tr w:rsidR="00747B41" w:rsidRPr="004F6A7F" w14:paraId="354500A4" w14:textId="77777777" w:rsidTr="008C50C5">
        <w:trPr>
          <w:trHeight w:val="145"/>
        </w:trPr>
        <w:tc>
          <w:tcPr>
            <w:tcW w:w="2360" w:type="dxa"/>
            <w:shd w:val="clear" w:color="auto" w:fill="F3F0E6" w:themeFill="accent5" w:themeFillTint="33"/>
            <w:noWrap/>
            <w:hideMark/>
          </w:tcPr>
          <w:p w14:paraId="107FE612" w14:textId="6976DB13"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Mat</w:t>
            </w:r>
            <w:r w:rsidRPr="00B343A4">
              <w:rPr>
                <w:rFonts w:ascii="Barlow" w:hAnsi="Barlow" w:cs="Calibri"/>
                <w:color w:val="000000"/>
                <w:sz w:val="16"/>
                <w:szCs w:val="16"/>
                <w:lang w:val="fr-FR" w:eastAsia="fr-FR"/>
              </w:rPr>
              <w:t xml:space="preserve">ériels </w:t>
            </w:r>
          </w:p>
        </w:tc>
        <w:tc>
          <w:tcPr>
            <w:tcW w:w="1260" w:type="dxa"/>
            <w:shd w:val="clear" w:color="auto" w:fill="F3F0E6" w:themeFill="accent5" w:themeFillTint="33"/>
            <w:noWrap/>
            <w:hideMark/>
          </w:tcPr>
          <w:p w14:paraId="15A9FC69" w14:textId="21AAD88B"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1.90%</w:t>
            </w:r>
          </w:p>
        </w:tc>
      </w:tr>
      <w:tr w:rsidR="00747B41" w:rsidRPr="004F6A7F" w14:paraId="7A205B4A" w14:textId="77777777" w:rsidTr="008C50C5">
        <w:trPr>
          <w:trHeight w:val="66"/>
        </w:trPr>
        <w:tc>
          <w:tcPr>
            <w:tcW w:w="2360" w:type="dxa"/>
            <w:shd w:val="clear" w:color="auto" w:fill="F3F0E6" w:themeFill="accent5" w:themeFillTint="33"/>
            <w:noWrap/>
            <w:hideMark/>
          </w:tcPr>
          <w:p w14:paraId="33366BC5" w14:textId="77777777"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Utilities</w:t>
            </w:r>
          </w:p>
        </w:tc>
        <w:tc>
          <w:tcPr>
            <w:tcW w:w="1260" w:type="dxa"/>
            <w:shd w:val="clear" w:color="auto" w:fill="F3F0E6" w:themeFill="accent5" w:themeFillTint="33"/>
            <w:noWrap/>
            <w:hideMark/>
          </w:tcPr>
          <w:p w14:paraId="49D13663" w14:textId="2C755D8F"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10.36%</w:t>
            </w:r>
          </w:p>
        </w:tc>
      </w:tr>
      <w:tr w:rsidR="00747B41" w:rsidRPr="004F6A7F" w14:paraId="100FD4DE" w14:textId="77777777" w:rsidTr="008C50C5">
        <w:trPr>
          <w:trHeight w:val="125"/>
        </w:trPr>
        <w:tc>
          <w:tcPr>
            <w:tcW w:w="2360" w:type="dxa"/>
            <w:shd w:val="clear" w:color="auto" w:fill="F3F0E6" w:themeFill="accent5" w:themeFillTint="33"/>
            <w:noWrap/>
            <w:hideMark/>
          </w:tcPr>
          <w:p w14:paraId="465B123B" w14:textId="0E6AE189"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Technolog</w:t>
            </w:r>
            <w:r w:rsidRPr="00B343A4">
              <w:rPr>
                <w:rFonts w:ascii="Barlow" w:hAnsi="Barlow" w:cs="Calibri"/>
                <w:color w:val="000000"/>
                <w:sz w:val="16"/>
                <w:szCs w:val="16"/>
                <w:lang w:val="fr-FR" w:eastAsia="fr-FR"/>
              </w:rPr>
              <w:t>ies</w:t>
            </w:r>
          </w:p>
        </w:tc>
        <w:tc>
          <w:tcPr>
            <w:tcW w:w="1260" w:type="dxa"/>
            <w:shd w:val="clear" w:color="auto" w:fill="F3F0E6" w:themeFill="accent5" w:themeFillTint="33"/>
            <w:noWrap/>
            <w:hideMark/>
          </w:tcPr>
          <w:p w14:paraId="2ED72E16" w14:textId="78E4A182"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0.05%</w:t>
            </w:r>
          </w:p>
        </w:tc>
      </w:tr>
      <w:tr w:rsidR="00747B41" w:rsidRPr="004F6A7F" w14:paraId="0410CBE8" w14:textId="77777777" w:rsidTr="008C50C5">
        <w:trPr>
          <w:trHeight w:val="66"/>
        </w:trPr>
        <w:tc>
          <w:tcPr>
            <w:tcW w:w="2360" w:type="dxa"/>
            <w:shd w:val="clear" w:color="auto" w:fill="F3F0E6" w:themeFill="accent5" w:themeFillTint="33"/>
            <w:noWrap/>
            <w:hideMark/>
          </w:tcPr>
          <w:p w14:paraId="4A65F814" w14:textId="77777777"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Health Care</w:t>
            </w:r>
          </w:p>
        </w:tc>
        <w:tc>
          <w:tcPr>
            <w:tcW w:w="1260" w:type="dxa"/>
            <w:shd w:val="clear" w:color="auto" w:fill="F3F0E6" w:themeFill="accent5" w:themeFillTint="33"/>
            <w:noWrap/>
            <w:hideMark/>
          </w:tcPr>
          <w:p w14:paraId="44EAF048" w14:textId="1AEAC3F9"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1.20%</w:t>
            </w:r>
          </w:p>
        </w:tc>
      </w:tr>
      <w:tr w:rsidR="00747B41" w:rsidRPr="004F6A7F" w14:paraId="5B1BC1AE" w14:textId="77777777" w:rsidTr="008C50C5">
        <w:trPr>
          <w:trHeight w:val="91"/>
        </w:trPr>
        <w:tc>
          <w:tcPr>
            <w:tcW w:w="2360" w:type="dxa"/>
            <w:shd w:val="clear" w:color="auto" w:fill="F3F0E6" w:themeFill="accent5" w:themeFillTint="33"/>
            <w:noWrap/>
            <w:hideMark/>
          </w:tcPr>
          <w:p w14:paraId="136B3D47" w14:textId="67DE4B3B" w:rsidR="00747B41" w:rsidRPr="004F6A7F" w:rsidRDefault="00747B41" w:rsidP="00747B4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Ene</w:t>
            </w:r>
            <w:r w:rsidRPr="00B343A4">
              <w:rPr>
                <w:rFonts w:ascii="Barlow" w:hAnsi="Barlow" w:cs="Calibri"/>
                <w:color w:val="000000"/>
                <w:sz w:val="16"/>
                <w:szCs w:val="16"/>
                <w:lang w:val="fr-FR" w:eastAsia="fr-FR"/>
              </w:rPr>
              <w:t>rgie</w:t>
            </w:r>
          </w:p>
        </w:tc>
        <w:tc>
          <w:tcPr>
            <w:tcW w:w="1260" w:type="dxa"/>
            <w:shd w:val="clear" w:color="auto" w:fill="F3F0E6" w:themeFill="accent5" w:themeFillTint="33"/>
            <w:noWrap/>
            <w:hideMark/>
          </w:tcPr>
          <w:p w14:paraId="141A96E6" w14:textId="5BDE0010" w:rsidR="00747B41" w:rsidRPr="004F6A7F" w:rsidRDefault="00747B41" w:rsidP="00747B41">
            <w:pPr>
              <w:spacing w:after="0"/>
              <w:jc w:val="center"/>
              <w:rPr>
                <w:rFonts w:ascii="Barlow" w:hAnsi="Barlow" w:cs="Calibri"/>
                <w:color w:val="000000"/>
                <w:sz w:val="16"/>
                <w:szCs w:val="16"/>
                <w:lang w:val="fr-FR" w:eastAsia="fr-FR"/>
              </w:rPr>
            </w:pPr>
            <w:r w:rsidRPr="00747B41">
              <w:rPr>
                <w:rFonts w:ascii="Barlow" w:hAnsi="Barlow" w:cs="Calibri"/>
                <w:color w:val="000000"/>
                <w:sz w:val="16"/>
                <w:szCs w:val="16"/>
                <w:lang w:val="fr-FR" w:eastAsia="fr-FR"/>
              </w:rPr>
              <w:t>3.88%</w:t>
            </w:r>
          </w:p>
        </w:tc>
      </w:tr>
      <w:tr w:rsidR="004F6A7F" w:rsidRPr="004F6A7F" w14:paraId="2870DB78" w14:textId="77777777" w:rsidTr="001E438A">
        <w:trPr>
          <w:trHeight w:val="66"/>
        </w:trPr>
        <w:tc>
          <w:tcPr>
            <w:tcW w:w="2360" w:type="dxa"/>
            <w:shd w:val="clear" w:color="auto" w:fill="F3F0E6" w:themeFill="accent5" w:themeFillTint="33"/>
            <w:noWrap/>
            <w:hideMark/>
          </w:tcPr>
          <w:p w14:paraId="52E21F07" w14:textId="45B0402E"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Go</w:t>
            </w:r>
            <w:r w:rsidR="001E438A" w:rsidRPr="00B343A4">
              <w:rPr>
                <w:rFonts w:ascii="Barlow" w:hAnsi="Barlow" w:cs="Calibri"/>
                <w:color w:val="000000"/>
                <w:sz w:val="16"/>
                <w:szCs w:val="16"/>
                <w:lang w:val="fr-FR" w:eastAsia="fr-FR"/>
              </w:rPr>
              <w:t>uvernement</w:t>
            </w:r>
          </w:p>
        </w:tc>
        <w:tc>
          <w:tcPr>
            <w:tcW w:w="1260" w:type="dxa"/>
            <w:shd w:val="clear" w:color="auto" w:fill="F3F0E6" w:themeFill="accent5" w:themeFillTint="33"/>
            <w:noWrap/>
            <w:vAlign w:val="bottom"/>
            <w:hideMark/>
          </w:tcPr>
          <w:p w14:paraId="47CD422F" w14:textId="6A95FF05" w:rsidR="004F6A7F" w:rsidRPr="004F6A7F" w:rsidRDefault="00747B41" w:rsidP="004F6A7F">
            <w:pPr>
              <w:spacing w:after="0"/>
              <w:jc w:val="center"/>
              <w:rPr>
                <w:rFonts w:ascii="Barlow" w:hAnsi="Barlow" w:cs="Calibri"/>
                <w:color w:val="000000"/>
                <w:sz w:val="16"/>
                <w:szCs w:val="16"/>
                <w:lang w:val="fr-FR" w:eastAsia="fr-FR"/>
              </w:rPr>
            </w:pPr>
            <w:r>
              <w:rPr>
                <w:rFonts w:ascii="Barlow" w:hAnsi="Barlow" w:cs="Calibri"/>
                <w:color w:val="000000"/>
                <w:sz w:val="16"/>
                <w:szCs w:val="16"/>
                <w:lang w:val="fr-FR" w:eastAsia="fr-FR"/>
              </w:rPr>
              <w:t>0.74</w:t>
            </w:r>
            <w:r w:rsidR="004F6A7F" w:rsidRPr="004F6A7F">
              <w:rPr>
                <w:rFonts w:ascii="Barlow" w:hAnsi="Barlow" w:cs="Calibri"/>
                <w:color w:val="000000"/>
                <w:sz w:val="16"/>
                <w:szCs w:val="16"/>
                <w:lang w:val="fr-FR" w:eastAsia="fr-FR"/>
              </w:rPr>
              <w:t>%</w:t>
            </w:r>
          </w:p>
        </w:tc>
      </w:tr>
    </w:tbl>
    <w:p w14:paraId="17575CA4" w14:textId="4A5A016E"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5FF929B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0F403F7F" w:rsidR="00864BF4" w:rsidRPr="001E438A" w:rsidRDefault="008B3480" w:rsidP="0082150B">
      <w:pPr>
        <w:spacing w:after="0"/>
        <w:ind w:left="567"/>
        <w:jc w:val="both"/>
        <w:rPr>
          <w:rFonts w:ascii="Calibri" w:eastAsia="Calibri" w:hAnsi="Calibri"/>
          <w:bCs/>
          <w:i/>
          <w:iCs/>
          <w:noProof/>
          <w:color w:val="C00000"/>
          <w:sz w:val="18"/>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39FEB11E" w14:textId="2D84EFC8" w:rsidR="001E438A" w:rsidRDefault="001E438A" w:rsidP="0082150B">
      <w:pPr>
        <w:spacing w:after="0"/>
        <w:ind w:left="567"/>
        <w:jc w:val="both"/>
        <w:rPr>
          <w:rFonts w:ascii="Calibri" w:eastAsia="Calibri" w:hAnsi="Calibri"/>
          <w:bCs/>
          <w:i/>
          <w:iCs/>
          <w:noProof/>
          <w:color w:val="C00000"/>
          <w:sz w:val="18"/>
          <w:lang w:val="fr-FR" w:eastAsia="en-US"/>
        </w:rPr>
      </w:pPr>
    </w:p>
    <w:p w14:paraId="16D21BCC" w14:textId="16D54409" w:rsidR="001E438A" w:rsidRPr="001E438A" w:rsidRDefault="001E438A" w:rsidP="0082150B">
      <w:pPr>
        <w:spacing w:after="0"/>
        <w:ind w:left="567"/>
        <w:jc w:val="both"/>
        <w:rPr>
          <w:rFonts w:ascii="Calibri" w:eastAsia="Calibri" w:hAnsi="Calibri"/>
          <w:bCs/>
          <w:i/>
          <w:iCs/>
          <w:noProof/>
          <w:color w:val="C00000"/>
          <w:sz w:val="18"/>
          <w:lang w:val="fr-FR" w:eastAsia="en-US"/>
        </w:rPr>
      </w:pPr>
      <w:r>
        <w:rPr>
          <w:rFonts w:ascii="Barlow" w:eastAsia="Calibri" w:hAnsi="Barlow"/>
          <w:noProof/>
          <w:sz w:val="18"/>
          <w:szCs w:val="18"/>
          <w:lang w:val="fr-FR"/>
        </w:rPr>
        <w:t>Question sans objet au regard de ce qui précède</w:t>
      </w:r>
    </w:p>
    <w:p w14:paraId="786D1D52" w14:textId="0274AAA5" w:rsidR="00864BF4" w:rsidRPr="001E438A" w:rsidRDefault="00864BF4" w:rsidP="0082150B">
      <w:pPr>
        <w:spacing w:after="0"/>
        <w:ind w:left="567"/>
        <w:jc w:val="both"/>
        <w:rPr>
          <w:rFonts w:ascii="Calibri" w:eastAsia="Calibri" w:hAnsi="Calibri"/>
          <w:b/>
          <w:bCs/>
          <w:noProof/>
          <w:sz w:val="24"/>
          <w:szCs w:val="24"/>
          <w:lang w:val="fr-FR" w:eastAsia="en-US"/>
        </w:rPr>
      </w:pPr>
    </w:p>
    <w:p w14:paraId="73642AFC" w14:textId="2CD6FDEC" w:rsidR="00864BF4" w:rsidRPr="00B343A4" w:rsidRDefault="008B3480" w:rsidP="00B343A4">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Pr="00B343A4">
        <w:rPr>
          <w:rFonts w:ascii="Barlow" w:eastAsia="Calibri" w:hAnsi="Barlow"/>
          <w:i/>
          <w:iCs/>
          <w:sz w:val="20"/>
          <w:vertAlign w:val="superscript"/>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64D1EB4C" w14:textId="2E6E2364" w:rsidR="00864BF4" w:rsidRPr="00B343A4"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62AC8F7">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E13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B343A4">
        <w:rPr>
          <w:rFonts w:ascii="Calibri" w:eastAsia="Calibri" w:hAnsi="Calibri"/>
          <w:b/>
          <w:bCs/>
          <w:noProof/>
          <w:sz w:val="24"/>
          <w:szCs w:val="24"/>
          <w:lang w:val="fr-FR" w:eastAsia="en-US"/>
        </w:rPr>
        <w:t xml:space="preserve"> </w:t>
      </w:r>
      <w:r w:rsidR="008B3480" w:rsidRPr="00B343A4">
        <w:rPr>
          <w:rFonts w:ascii="Calibri" w:eastAsia="Calibri" w:hAnsi="Calibri" w:cs="Calibri"/>
          <w:noProof/>
          <w:color w:val="000000"/>
          <w:szCs w:val="22"/>
          <w:lang w:val="fr-FR" w:eastAsia="en-US"/>
        </w:rPr>
        <w:t xml:space="preserve"> </w:t>
      </w:r>
      <w:r w:rsidR="008B3480" w:rsidRPr="00B343A4">
        <w:rPr>
          <w:rFonts w:ascii="Barlow" w:eastAsia="Calibri" w:hAnsi="Barlow" w:cs="Calibri"/>
          <w:noProof/>
          <w:color w:val="000000"/>
          <w:sz w:val="18"/>
          <w:szCs w:val="18"/>
          <w:lang w:val="fr-FR" w:eastAsia="en-US"/>
        </w:rPr>
        <w:t xml:space="preserve">Oui </w:t>
      </w:r>
    </w:p>
    <w:p w14:paraId="643CB639" w14:textId="0CA359D2"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7528E9E3">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B06"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17812C93">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7057948D" w14:textId="27483BA1" w:rsidR="00864BF4" w:rsidRPr="00B343A4" w:rsidRDefault="001E438A" w:rsidP="00B343A4">
      <w:pPr>
        <w:spacing w:after="160" w:line="259" w:lineRule="auto"/>
        <w:ind w:left="993"/>
        <w:jc w:val="both"/>
        <w:rPr>
          <w:rFonts w:ascii="Barlow" w:eastAsia="Calibri" w:hAnsi="Barlow"/>
          <w:noProof/>
          <w:sz w:val="18"/>
          <w:szCs w:val="18"/>
          <w:lang w:val="fr-FR" w:eastAsia="en-US"/>
        </w:rPr>
      </w:pPr>
      <w:r w:rsidRPr="00CE5038">
        <w:rPr>
          <w:rFonts w:ascii="Calibri" w:eastAsia="Calibri" w:hAnsi="Calibri"/>
          <w:noProof/>
          <w:szCs w:val="24"/>
        </w:rPr>
        <mc:AlternateContent>
          <mc:Choice Requires="wps">
            <w:drawing>
              <wp:anchor distT="0" distB="0" distL="114300" distR="114300" simplePos="0" relativeHeight="251847680" behindDoc="0" locked="0" layoutInCell="1" allowOverlap="1" wp14:anchorId="679AF131" wp14:editId="19D8381F">
                <wp:simplePos x="0" y="0"/>
                <wp:positionH relativeFrom="page">
                  <wp:align>left</wp:align>
                </wp:positionH>
                <wp:positionV relativeFrom="margin">
                  <wp:posOffset>4767961</wp:posOffset>
                </wp:positionV>
                <wp:extent cx="1190625" cy="3781425"/>
                <wp:effectExtent l="0" t="0" r="9525" b="9525"/>
                <wp:wrapSquare wrapText="bothSides"/>
                <wp:docPr id="312" name="Rectangle 312"/>
                <wp:cNvGraphicFramePr/>
                <a:graphic xmlns:a="http://schemas.openxmlformats.org/drawingml/2006/main">
                  <a:graphicData uri="http://schemas.microsoft.com/office/word/2010/wordprocessingShape">
                    <wps:wsp>
                      <wps:cNvSpPr/>
                      <wps:spPr>
                        <a:xfrm>
                          <a:off x="0" y="0"/>
                          <a:ext cx="1190625" cy="3781425"/>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35" style="position:absolute;left:0;text-align:left;margin-left:0;margin-top:375.45pt;width:93.75pt;height:297.75pt;z-index:251847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" fillcolor="#d6e0ff [340]" stroked="f" strokeweight="1pt">
                <v:textbox inset="4mm,1mm,7mm">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3909DE66">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1B8"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480CD7A1" w14:textId="192447FD" w:rsidR="002C00FA" w:rsidRPr="004F6A7F" w:rsidRDefault="007402F6" w:rsidP="002C00FA">
            <w:pPr>
              <w:spacing w:after="160"/>
              <w:jc w:val="both"/>
              <w:rPr>
                <w:rFonts w:ascii="Barlow" w:hAnsi="Barlow" w:cs="Calibri"/>
                <w:b w:val="0"/>
                <w:bCs w:val="0"/>
                <w:i/>
                <w:iCs/>
                <w:noProof/>
                <w:sz w:val="16"/>
                <w:szCs w:val="16"/>
                <w:lang w:val="fr-FR" w:eastAsia="en-US"/>
              </w:rPr>
            </w:pPr>
            <w:r w:rsidRPr="003B0D48">
              <w:rPr>
                <w:rFonts w:ascii="Barlow" w:hAnsi="Barlow"/>
                <w:noProof/>
                <w:sz w:val="20"/>
              </w:rPr>
              <w:lastRenderedPageBreak/>
              <w:drawing>
                <wp:anchor distT="0" distB="0" distL="114300" distR="114300" simplePos="0" relativeHeight="251860992" behindDoc="0" locked="0" layoutInCell="1" allowOverlap="1" wp14:anchorId="5DE71D18" wp14:editId="5601E0EF">
                  <wp:simplePos x="0" y="0"/>
                  <wp:positionH relativeFrom="leftMargin">
                    <wp:posOffset>659486</wp:posOffset>
                  </wp:positionH>
                  <wp:positionV relativeFrom="paragraph">
                    <wp:posOffset>-233680</wp:posOffset>
                  </wp:positionV>
                  <wp:extent cx="124460" cy="124460"/>
                  <wp:effectExtent l="0" t="0" r="8890" b="8890"/>
                  <wp:wrapNone/>
                  <wp:docPr id="159817611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2C00FA" w:rsidRPr="004F6A7F">
              <w:rPr>
                <w:rFonts w:ascii="Barlow" w:hAnsi="Barlow" w:cs="Calibri"/>
                <w:b w:val="0"/>
                <w:bCs w:val="0"/>
                <w:i/>
                <w:iCs/>
                <w:noProof/>
                <w:sz w:val="16"/>
                <w:szCs w:val="16"/>
                <w:lang w:val="fr-FR" w:eastAsia="en-US"/>
              </w:rPr>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p w14:paraId="50C3B485" w14:textId="3635B5D3" w:rsidR="00864BF4" w:rsidRPr="00CE5038" w:rsidRDefault="00864BF4" w:rsidP="001730DB">
            <w:pPr>
              <w:spacing w:after="160" w:line="256" w:lineRule="auto"/>
              <w:jc w:val="both"/>
              <w:rPr>
                <w:rFonts w:ascii="Calibri" w:eastAsia="Calibri" w:hAnsi="Calibri"/>
                <w:i/>
                <w:noProof/>
                <w:color w:val="FAE9D7"/>
                <w:sz w:val="18"/>
                <w:lang w:val="en-GB"/>
              </w:rPr>
            </w:pP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9566F46"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620E653D">
                  <wp:extent cx="2320925" cy="2326233"/>
                  <wp:effectExtent l="0" t="0" r="3175" b="1714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094" w:type="dxa"/>
            <w:shd w:val="clear" w:color="auto" w:fill="F3F0E6" w:themeFill="accent5" w:themeFillTint="33"/>
          </w:tcPr>
          <w:p w14:paraId="3707476E" w14:textId="77777777"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A25F19">
              <w:rPr>
                <w:noProof/>
                <w:color w:val="FFFFFF" w:themeColor="background1"/>
              </w:rPr>
              <w:drawing>
                <wp:anchor distT="0" distB="0" distL="114300" distR="114300" simplePos="0" relativeHeight="251845632" behindDoc="0" locked="0" layoutInCell="1" allowOverlap="1" wp14:anchorId="3BEDF2AC" wp14:editId="25E6C8E2">
                  <wp:simplePos x="0" y="0"/>
                  <wp:positionH relativeFrom="column">
                    <wp:posOffset>635</wp:posOffset>
                  </wp:positionH>
                  <wp:positionV relativeFrom="paragraph">
                    <wp:posOffset>0</wp:posOffset>
                  </wp:positionV>
                  <wp:extent cx="2455545" cy="2326005"/>
                  <wp:effectExtent l="0" t="0" r="1905" b="17145"/>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r>
      <w:tr w:rsidR="00864BF4" w:rsidRPr="00557AB5"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1E1A7D02" w14:textId="7F05F74A" w:rsidR="00864BF4" w:rsidRPr="002C00FA" w:rsidRDefault="00864BF4" w:rsidP="0026710B">
      <w:pPr>
        <w:rPr>
          <w:rFonts w:ascii="Calibri" w:hAnsi="Calibri"/>
          <w:b/>
          <w:bCs/>
          <w:i/>
          <w:iCs/>
          <w:noProof/>
          <w:lang w:val="fr-FR"/>
        </w:rPr>
      </w:pPr>
    </w:p>
    <w:p w14:paraId="793A6F6B" w14:textId="19BE25D0" w:rsidR="00864BF4" w:rsidRPr="00CE5038" w:rsidRDefault="00864BF4" w:rsidP="00751B87">
      <w:pPr>
        <w:ind w:left="851"/>
        <w:jc w:val="both"/>
        <w:rPr>
          <w:rFonts w:ascii="Calibri" w:hAnsi="Calibri"/>
          <w:b/>
          <w:bCs/>
          <w:i/>
          <w:iCs/>
          <w:noProof/>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2F1088AD">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3A8D3"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51D156D4" w14:textId="43807D36" w:rsidR="00864BF4" w:rsidRPr="00FF6D86" w:rsidRDefault="00FF6D86" w:rsidP="00FF6D86">
      <w:pPr>
        <w:ind w:left="851"/>
        <w:jc w:val="both"/>
        <w:rPr>
          <w:rFonts w:ascii="Barlow" w:hAnsi="Barlow"/>
          <w:noProof/>
          <w:sz w:val="18"/>
          <w:szCs w:val="18"/>
          <w:lang w:val="fr-FR"/>
        </w:rPr>
      </w:pPr>
      <w:r>
        <w:rPr>
          <w:rFonts w:ascii="Barlow" w:hAnsi="Barlow"/>
          <w:noProof/>
          <w:sz w:val="18"/>
          <w:szCs w:val="18"/>
          <w:lang w:val="fr-FR"/>
        </w:rPr>
        <w:t>Compte tenu des limites dans les reportings des entreprises sur leur alignement avec la taxinomie européenne</w:t>
      </w:r>
      <w:r w:rsidR="000A7FE0">
        <w:rPr>
          <w:rFonts w:ascii="Barlow" w:hAnsi="Barlow"/>
          <w:noProof/>
          <w:sz w:val="18"/>
          <w:szCs w:val="18"/>
          <w:lang w:val="fr-FR"/>
        </w:rPr>
        <w:t xml:space="preserve">, ce degré de détail nous est impossible à fournir pour l’heure. </w:t>
      </w:r>
    </w:p>
    <w:p w14:paraId="66FCDFB3" w14:textId="33504E9E" w:rsidR="00864BF4" w:rsidRDefault="00864BF4" w:rsidP="00250E64">
      <w:pPr>
        <w:ind w:left="851"/>
        <w:jc w:val="both"/>
        <w:rPr>
          <w:rFonts w:ascii="Calibri" w:eastAsia="Calibri" w:hAnsi="Calibri"/>
          <w:bCs/>
          <w:i/>
          <w:iCs/>
          <w:noProof/>
          <w:color w:val="C00000"/>
          <w:sz w:val="20"/>
          <w:szCs w:val="22"/>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11840" behindDoc="0" locked="0" layoutInCell="1" allowOverlap="1" wp14:anchorId="58EBAAC7" wp14:editId="0CF3269B">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EF4C9"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29899904" w14:textId="757C3AAE" w:rsidR="000A7FE0" w:rsidRPr="000A7FE0" w:rsidRDefault="000A7FE0" w:rsidP="000A7FE0">
      <w:pPr>
        <w:spacing w:after="0"/>
        <w:ind w:left="851"/>
        <w:jc w:val="both"/>
        <w:rPr>
          <w:rFonts w:ascii="Calibri" w:eastAsia="Calibri" w:hAnsi="Calibri"/>
          <w:bCs/>
          <w:i/>
          <w:iCs/>
          <w:noProof/>
          <w:color w:val="C00000"/>
          <w:sz w:val="18"/>
          <w:szCs w:val="22"/>
          <w:lang w:val="fr-FR"/>
        </w:rPr>
      </w:pPr>
      <w:r w:rsidRPr="000A7FE0">
        <w:rPr>
          <w:rFonts w:ascii="Barlow" w:eastAsia="Calibri" w:hAnsi="Barlow"/>
          <w:noProof/>
          <w:sz w:val="18"/>
          <w:szCs w:val="18"/>
          <w:lang w:val="fr-FR"/>
        </w:rPr>
        <w:t xml:space="preserve">Question sans objet dans la mesure où </w:t>
      </w:r>
      <w:r>
        <w:rPr>
          <w:rFonts w:ascii="Barlow" w:eastAsia="Calibri" w:hAnsi="Barlow"/>
          <w:noProof/>
          <w:sz w:val="18"/>
          <w:szCs w:val="18"/>
          <w:lang w:val="fr-FR"/>
        </w:rPr>
        <w:t xml:space="preserve">le fonds </w:t>
      </w:r>
      <w:r w:rsidRPr="000A7FE0">
        <w:rPr>
          <w:rFonts w:ascii="Barlow" w:eastAsia="Calibri" w:hAnsi="Barlow"/>
          <w:b/>
          <w:bCs/>
          <w:noProof/>
          <w:sz w:val="18"/>
          <w:szCs w:val="18"/>
          <w:lang w:val="fr-FR"/>
        </w:rPr>
        <w:t>OCTO Crédit Value</w:t>
      </w:r>
      <w:r>
        <w:rPr>
          <w:rFonts w:ascii="Barlow" w:eastAsia="Calibri" w:hAnsi="Barlow"/>
          <w:noProof/>
          <w:sz w:val="18"/>
          <w:szCs w:val="18"/>
          <w:lang w:val="fr-FR"/>
        </w:rPr>
        <w:t xml:space="preserve"> </w:t>
      </w:r>
      <w:r w:rsidR="00747B41" w:rsidRPr="00747B41">
        <w:rPr>
          <w:rFonts w:ascii="Barlow" w:eastAsia="Calibri" w:hAnsi="Barlow"/>
          <w:b/>
          <w:bCs/>
          <w:noProof/>
          <w:sz w:val="18"/>
          <w:szCs w:val="18"/>
          <w:lang w:val="fr-FR"/>
        </w:rPr>
        <w:t>Investment Grade</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n’est classé SFDR 8 que depuis janvier 2024. </w:t>
      </w:r>
    </w:p>
    <w:p w14:paraId="0E1ECA52" w14:textId="22ECC593" w:rsidR="00864BF4" w:rsidRPr="000A7FE0" w:rsidRDefault="00FF6D86" w:rsidP="0026710B">
      <w:pPr>
        <w:rPr>
          <w:rFonts w:ascii="Calibri" w:hAnsi="Calibri"/>
          <w:b/>
          <w:bCs/>
          <w:i/>
          <w:iCs/>
          <w:noProof/>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70645D42">
                <wp:simplePos x="0" y="0"/>
                <wp:positionH relativeFrom="page">
                  <wp:align>left</wp:align>
                </wp:positionH>
                <wp:positionV relativeFrom="page">
                  <wp:posOffset>2917393</wp:posOffset>
                </wp:positionV>
                <wp:extent cx="1200150" cy="1762963"/>
                <wp:effectExtent l="0" t="0" r="0" b="8890"/>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963"/>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36" style="position:absolute;margin-left:0;margin-top:229.7pt;width:94.5pt;height:138.8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p>
    <w:p w14:paraId="4E445BAB" w14:textId="234444F8" w:rsidR="00864BF4" w:rsidRDefault="00864BF4" w:rsidP="00751B87">
      <w:pPr>
        <w:ind w:left="426"/>
        <w:jc w:val="both"/>
        <w:rPr>
          <w:rFonts w:ascii="Calibri" w:hAnsi="Calibri"/>
          <w:bCs/>
          <w:i/>
          <w:iCs/>
          <w:noProof/>
          <w:color w:val="C00000"/>
          <w:sz w:val="18"/>
          <w:szCs w:val="18"/>
        </w:rPr>
      </w:pPr>
      <w:r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Pr="00490497">
        <w:rPr>
          <w:rFonts w:ascii="Barlow" w:eastAsia="Calibri" w:hAnsi="Barlow"/>
          <w:b/>
          <w:bCs/>
          <w:noProof/>
          <w:szCs w:val="22"/>
          <w:lang w:val="fr-FR"/>
        </w:rPr>
        <w:t>?</w:t>
      </w:r>
      <w:r w:rsidRPr="000248A7">
        <w:rPr>
          <w:rFonts w:ascii="Calibri" w:hAnsi="Calibri"/>
          <w:b/>
          <w:bCs/>
          <w:i/>
          <w:iCs/>
          <w:noProof/>
          <w:sz w:val="32"/>
          <w:lang w:val="fr-FR"/>
        </w:rPr>
        <w:t xml:space="preserve"> </w:t>
      </w:r>
    </w:p>
    <w:p w14:paraId="35E6DF32" w14:textId="433278BD" w:rsidR="000A7FE0" w:rsidRPr="00D504FC" w:rsidRDefault="000A7FE0" w:rsidP="00D504FC">
      <w:pPr>
        <w:spacing w:after="0"/>
        <w:ind w:left="567"/>
        <w:jc w:val="both"/>
        <w:rPr>
          <w:rFonts w:ascii="Calibri" w:eastAsia="Calibri" w:hAnsi="Calibri"/>
          <w:bCs/>
          <w:i/>
          <w:iCs/>
          <w:noProof/>
          <w:color w:val="C00000"/>
          <w:sz w:val="18"/>
          <w:szCs w:val="22"/>
          <w:lang w:val="fr-FR"/>
        </w:rPr>
      </w:pPr>
      <w:r>
        <w:rPr>
          <w:rFonts w:ascii="Barlow" w:eastAsia="Calibri" w:hAnsi="Barlow"/>
          <w:noProof/>
          <w:sz w:val="18"/>
          <w:szCs w:val="18"/>
          <w:lang w:val="fr-FR"/>
        </w:rPr>
        <w:t xml:space="preserve">Comme mentionné dans le tableau introductif, la part d’investissements durables de ce fonds était au 31/12/2024 de </w:t>
      </w:r>
      <w:r w:rsidR="00683948">
        <w:rPr>
          <w:rFonts w:ascii="Barlow" w:eastAsia="Calibri" w:hAnsi="Barlow"/>
          <w:noProof/>
          <w:sz w:val="18"/>
          <w:szCs w:val="18"/>
          <w:lang w:val="fr-FR"/>
        </w:rPr>
        <w:t>18.23</w:t>
      </w:r>
      <w:r>
        <w:rPr>
          <w:rFonts w:ascii="Barlow" w:eastAsia="Calibri" w:hAnsi="Barlow"/>
          <w:noProof/>
          <w:sz w:val="18"/>
          <w:szCs w:val="18"/>
          <w:lang w:val="fr-FR"/>
        </w:rPr>
        <w:t>%</w:t>
      </w:r>
      <w:r w:rsidR="00D504FC">
        <w:rPr>
          <w:rFonts w:ascii="Barlow" w:eastAsia="Calibri" w:hAnsi="Barlow"/>
          <w:noProof/>
          <w:sz w:val="18"/>
          <w:szCs w:val="18"/>
          <w:lang w:val="fr-FR"/>
        </w:rPr>
        <w:t xml:space="preserve">, ces </w:t>
      </w:r>
      <w:r w:rsidR="00683948">
        <w:rPr>
          <w:rFonts w:ascii="Barlow" w:eastAsia="Calibri" w:hAnsi="Barlow"/>
          <w:noProof/>
          <w:sz w:val="18"/>
          <w:szCs w:val="18"/>
          <w:lang w:val="fr-FR"/>
        </w:rPr>
        <w:t>18.23</w:t>
      </w:r>
      <w:r w:rsidR="00D504FC">
        <w:rPr>
          <w:rFonts w:ascii="Barlow" w:eastAsia="Calibri" w:hAnsi="Barlow"/>
          <w:noProof/>
          <w:sz w:val="18"/>
          <w:szCs w:val="18"/>
          <w:lang w:val="fr-FR"/>
        </w:rPr>
        <w:t xml:space="preserve">% étant à ranger dans la catégorie non-alignés avec la taxinomie de l’UE. </w:t>
      </w:r>
    </w:p>
    <w:p w14:paraId="2F7D8B95" w14:textId="77777777" w:rsidR="00864BF4" w:rsidRPr="000A7FE0"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7B87F332" w:rsidR="00864BF4" w:rsidRDefault="000248A7" w:rsidP="00751B87">
      <w:pPr>
        <w:spacing w:after="0"/>
        <w:ind w:left="426"/>
        <w:jc w:val="both"/>
        <w:rPr>
          <w:rFonts w:ascii="Calibri" w:hAnsi="Calibri"/>
          <w:bCs/>
          <w:i/>
          <w:iCs/>
          <w:noProof/>
          <w:color w:val="C00000"/>
          <w:sz w:val="18"/>
          <w:szCs w:val="18"/>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21A56418" w14:textId="77777777" w:rsidR="00D504FC" w:rsidRPr="00CE5038" w:rsidRDefault="00D504FC" w:rsidP="00751B87">
      <w:pPr>
        <w:spacing w:after="0"/>
        <w:ind w:left="426"/>
        <w:jc w:val="both"/>
        <w:rPr>
          <w:rFonts w:ascii="Calibri" w:hAnsi="Calibri"/>
          <w:b/>
          <w:bCs/>
          <w:i/>
          <w:iCs/>
          <w:noProof/>
          <w:sz w:val="32"/>
        </w:rPr>
      </w:pPr>
    </w:p>
    <w:p w14:paraId="5EAD2E32" w14:textId="145DA458" w:rsidR="00864BF4" w:rsidRPr="00D504FC" w:rsidRDefault="00D504FC" w:rsidP="00D504FC">
      <w:pPr>
        <w:spacing w:after="0"/>
        <w:ind w:left="567"/>
        <w:jc w:val="both"/>
        <w:rPr>
          <w:rFonts w:ascii="Barlow" w:eastAsia="Calibri" w:hAnsi="Barlow"/>
          <w:noProof/>
          <w:sz w:val="18"/>
          <w:szCs w:val="18"/>
          <w:lang w:val="fr-FR"/>
        </w:rPr>
      </w:pPr>
      <w:r w:rsidRPr="00D504FC">
        <w:rPr>
          <w:rFonts w:ascii="Barlow" w:eastAsia="Calibri" w:hAnsi="Barlow"/>
          <w:noProof/>
          <w:sz w:val="18"/>
          <w:szCs w:val="18"/>
          <w:lang w:val="fr-FR"/>
        </w:rPr>
        <w:t xml:space="preserve">Sur l’exercice 2024, le fonds OCTO Crédit Value </w:t>
      </w:r>
      <w:r w:rsidR="00747B41">
        <w:rPr>
          <w:rFonts w:ascii="Barlow" w:eastAsia="Calibri" w:hAnsi="Barlow"/>
          <w:noProof/>
          <w:sz w:val="18"/>
          <w:szCs w:val="18"/>
          <w:lang w:val="fr-FR"/>
        </w:rPr>
        <w:t xml:space="preserve">Investment Grade </w:t>
      </w:r>
      <w:r w:rsidRPr="00D504FC">
        <w:rPr>
          <w:rFonts w:ascii="Barlow" w:eastAsia="Calibri" w:hAnsi="Barlow"/>
          <w:noProof/>
          <w:sz w:val="18"/>
          <w:szCs w:val="18"/>
          <w:lang w:val="fr-FR"/>
        </w:rPr>
        <w:t xml:space="preserve">n’a pas investi sur des obligations socialement responsables. </w:t>
      </w:r>
    </w:p>
    <w:p w14:paraId="34D20F81" w14:textId="77777777" w:rsidR="00864BF4" w:rsidRPr="00D504FC"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0AEE18A5"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20A7D7D8" w14:textId="67AB4522" w:rsidR="00864BF4" w:rsidRPr="00D504FC" w:rsidDel="00DC5280" w:rsidRDefault="00D504FC" w:rsidP="00D504FC">
      <w:pPr>
        <w:ind w:left="567"/>
        <w:jc w:val="both"/>
        <w:rPr>
          <w:rFonts w:ascii="Barlow" w:eastAsia="Calibri" w:hAnsi="Barlow"/>
          <w:bCs/>
          <w:noProof/>
          <w:sz w:val="18"/>
          <w:lang w:val="fr-FR" w:eastAsia="en-US"/>
        </w:rPr>
      </w:pPr>
      <w:r w:rsidRPr="00CE5038">
        <w:rPr>
          <w:noProof/>
        </w:rPr>
        <w:lastRenderedPageBreak/>
        <w:drawing>
          <wp:anchor distT="0" distB="0" distL="114300" distR="114300" simplePos="0" relativeHeight="251823104" behindDoc="0" locked="0" layoutInCell="1" allowOverlap="1" wp14:anchorId="62C12BB8" wp14:editId="308807B0">
            <wp:simplePos x="0" y="0"/>
            <wp:positionH relativeFrom="page">
              <wp:align>left</wp:align>
            </wp:positionH>
            <wp:positionV relativeFrom="paragraph">
              <wp:posOffset>1077214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733550" cy="600075"/>
                    </a:xfrm>
                    <a:prstGeom prst="rect">
                      <a:avLst/>
                    </a:prstGeom>
                  </pic:spPr>
                </pic:pic>
              </a:graphicData>
            </a:graphic>
          </wp:anchor>
        </w:drawing>
      </w:r>
      <w:r w:rsidRPr="00D504FC">
        <w:rPr>
          <w:rFonts w:ascii="Barlow" w:eastAsia="Calibri" w:hAnsi="Barlow"/>
          <w:noProof/>
          <w:sz w:val="18"/>
          <w:szCs w:val="18"/>
          <w:lang w:val="fr-FR"/>
        </w:rPr>
        <w:t xml:space="preserve">Comme mentionné dans les informations précontractuelles, </w:t>
      </w:r>
      <w:r w:rsidRPr="00D504FC">
        <w:rPr>
          <w:rFonts w:ascii="Barlow" w:eastAsia="Calibri" w:hAnsi="Barlow"/>
          <w:bCs/>
          <w:noProof/>
          <w:sz w:val="18"/>
          <w:lang w:val="fr-FR" w:eastAsia="en-US"/>
        </w:rPr>
        <w:t xml:space="preserve">la catégorie « Autres » renvoie à la part d’investissements n’ayant pas fait l’objet d’une analyse extra-financière et/ou ne justifiant pas d’une notation extra-financière. Ils présentent néanmoins des garanties environnementales ou sociales minimales dans la mesure où ils ne sauraient déroger à la politique d’exclusion générale mise en place par OCTO AM, laquelle vise à éviter tout investissement dans des activités générant des externalités négatives environnementales ou sociales trop importantes pour pouvoir être compensées. </w:t>
      </w:r>
    </w:p>
    <w:p w14:paraId="62102BD2" w14:textId="79D79721"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2244C86" w14:textId="46121D04" w:rsidR="00864BF4" w:rsidRPr="00D504FC" w:rsidRDefault="00D504FC" w:rsidP="00D504FC">
      <w:pPr>
        <w:ind w:left="567"/>
        <w:jc w:val="both"/>
        <w:rPr>
          <w:rFonts w:ascii="Barlow" w:eastAsia="Calibri" w:hAnsi="Barlow"/>
          <w:bCs/>
          <w:noProof/>
          <w:sz w:val="18"/>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3630C4A7">
            <wp:simplePos x="0" y="0"/>
            <wp:positionH relativeFrom="page">
              <wp:align>left</wp:align>
            </wp:positionH>
            <wp:positionV relativeFrom="paragraph">
              <wp:posOffset>504673</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1704975" cy="600075"/>
                    </a:xfrm>
                    <a:prstGeom prst="rect">
                      <a:avLst/>
                    </a:prstGeom>
                  </pic:spPr>
                </pic:pic>
              </a:graphicData>
            </a:graphic>
          </wp:anchor>
        </w:drawing>
      </w:r>
      <w:r>
        <w:rPr>
          <w:rFonts w:ascii="Barlow" w:eastAsia="Calibri" w:hAnsi="Barlow"/>
          <w:noProof/>
          <w:sz w:val="18"/>
          <w:szCs w:val="18"/>
          <w:lang w:val="fr-FR"/>
        </w:rPr>
        <w:t xml:space="preserve">Au cours de l’exercice, le fonds </w:t>
      </w:r>
      <w:r w:rsidRPr="00D504FC">
        <w:rPr>
          <w:rFonts w:ascii="Barlow" w:eastAsia="Calibri" w:hAnsi="Barlow"/>
          <w:b/>
          <w:bCs/>
          <w:noProof/>
          <w:sz w:val="18"/>
          <w:szCs w:val="18"/>
          <w:lang w:val="fr-FR"/>
        </w:rPr>
        <w:t>OCTO Crédit Value</w:t>
      </w:r>
      <w:r w:rsidR="00683948">
        <w:rPr>
          <w:rFonts w:ascii="Barlow" w:eastAsia="Calibri" w:hAnsi="Barlow"/>
          <w:b/>
          <w:bCs/>
          <w:noProof/>
          <w:sz w:val="18"/>
          <w:szCs w:val="18"/>
          <w:lang w:val="fr-FR"/>
        </w:rPr>
        <w:t xml:space="preserve"> Investment Grade</w:t>
      </w:r>
      <w:r>
        <w:rPr>
          <w:rFonts w:ascii="Barlow" w:eastAsia="Calibri" w:hAnsi="Barlow"/>
          <w:noProof/>
          <w:sz w:val="18"/>
          <w:szCs w:val="18"/>
          <w:lang w:val="fr-FR"/>
        </w:rPr>
        <w:t xml:space="preserve"> a suivi l’ensemble des règles et principes de gestion énoncés dans les informations précontractuelles. Quant aux actions d’OCTO en termes d’engagement, elles ne sauraient être que mesurées compte tenu du fait qu’OCTO AM est un investisseur exclusivement obligataire. </w:t>
      </w:r>
    </w:p>
    <w:p w14:paraId="1598794A" w14:textId="40993108" w:rsidR="00864BF4" w:rsidRPr="00751B87" w:rsidRDefault="000248A7"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663DFD85" w14:textId="39EAFC09" w:rsidR="00472551" w:rsidRPr="00472551" w:rsidRDefault="00472551" w:rsidP="00472551">
      <w:pPr>
        <w:tabs>
          <w:tab w:val="left" w:pos="1418"/>
        </w:tabs>
        <w:spacing w:after="160" w:line="259" w:lineRule="auto"/>
        <w:ind w:left="284"/>
        <w:jc w:val="both"/>
        <w:rPr>
          <w:rFonts w:ascii="Barlow" w:eastAsia="Calibri" w:hAnsi="Barlow"/>
          <w:noProof/>
          <w:sz w:val="18"/>
          <w:szCs w:val="18"/>
          <w:lang w:val="fr-FR"/>
        </w:rPr>
      </w:pPr>
      <w:r w:rsidRPr="00472551">
        <w:rPr>
          <w:rFonts w:ascii="Barlow" w:eastAsia="Calibri" w:hAnsi="Barlow"/>
          <w:noProof/>
          <w:sz w:val="18"/>
          <w:szCs w:val="18"/>
          <w:lang w:val="fr-FR"/>
        </w:rPr>
        <w:t xml:space="preserve">Aucun indice n’a été désigné pour servir de référence à une évaluation des caractéristiques environnementales et/ou sociales de ce produit. </w:t>
      </w:r>
      <w:r>
        <w:rPr>
          <w:rFonts w:ascii="Barlow" w:eastAsia="Calibri" w:hAnsi="Barlow"/>
          <w:noProof/>
          <w:sz w:val="18"/>
          <w:szCs w:val="18"/>
          <w:lang w:val="fr-FR"/>
        </w:rPr>
        <w:t>Le seul indice de référence du fonds OCTO Crédit Value</w:t>
      </w:r>
      <w:r w:rsidR="00701BFC">
        <w:rPr>
          <w:rFonts w:ascii="Barlow" w:eastAsia="Calibri" w:hAnsi="Barlow"/>
          <w:noProof/>
          <w:sz w:val="18"/>
          <w:szCs w:val="18"/>
          <w:lang w:val="fr-FR"/>
        </w:rPr>
        <w:t xml:space="preserve"> Investment Grade</w:t>
      </w:r>
      <w:r>
        <w:rPr>
          <w:rFonts w:ascii="Barlow" w:eastAsia="Calibri" w:hAnsi="Barlow"/>
          <w:noProof/>
          <w:sz w:val="18"/>
          <w:szCs w:val="18"/>
          <w:lang w:val="fr-FR"/>
        </w:rPr>
        <w:t xml:space="preserve"> est un indice de marché, purement financier. </w:t>
      </w:r>
    </w:p>
    <w:p w14:paraId="1571BFBC" w14:textId="0E2E10F8" w:rsidR="00864BF4" w:rsidRDefault="00864BF4" w:rsidP="0026710B">
      <w:pPr>
        <w:spacing w:after="160" w:line="259" w:lineRule="auto"/>
        <w:ind w:left="851"/>
        <w:rPr>
          <w:rFonts w:ascii="Calibri" w:eastAsia="Calibri" w:hAnsi="Calibri"/>
          <w:bCs/>
          <w:i/>
          <w:noProof/>
          <w:color w:val="C00000"/>
          <w:sz w:val="20"/>
          <w:szCs w:val="18"/>
          <w:lang w:val="fr-FR" w:eastAsia="en-US"/>
        </w:rPr>
      </w:pPr>
    </w:p>
    <w:p w14:paraId="41F7BFAD" w14:textId="77777777" w:rsidR="00472551" w:rsidRPr="00472551" w:rsidRDefault="00472551" w:rsidP="0026710B">
      <w:pPr>
        <w:spacing w:after="160" w:line="259" w:lineRule="auto"/>
        <w:ind w:left="851"/>
        <w:rPr>
          <w:rFonts w:ascii="Calibri" w:eastAsia="Calibri" w:hAnsi="Calibri"/>
          <w:bCs/>
          <w:i/>
          <w:noProof/>
          <w:color w:val="C00000"/>
          <w:sz w:val="20"/>
          <w:szCs w:val="18"/>
          <w:lang w:val="fr-FR" w:eastAsia="en-US"/>
        </w:rPr>
      </w:pPr>
    </w:p>
    <w:p w14:paraId="47D55D72" w14:textId="78B1FAB5"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2864" behindDoc="0" locked="0" layoutInCell="1" allowOverlap="1" wp14:anchorId="276CAC27" wp14:editId="1E20E4FF">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B2B0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3FE030DA" w:rsidR="00864BF4" w:rsidRPr="000248A7" w:rsidRDefault="00D504FC" w:rsidP="00751B87">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4FE3C7F2">
                <wp:simplePos x="0" y="0"/>
                <wp:positionH relativeFrom="page">
                  <wp:posOffset>95098</wp:posOffset>
                </wp:positionH>
                <wp:positionV relativeFrom="margin">
                  <wp:posOffset>-285827</wp:posOffset>
                </wp:positionV>
                <wp:extent cx="1114425" cy="1623695"/>
                <wp:effectExtent l="0" t="0" r="9525" b="0"/>
                <wp:wrapSquare wrapText="bothSides"/>
                <wp:docPr id="276" name="Rectangle 27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37" style="position:absolute;left:0;text-align:left;margin-left:7.5pt;margin-top:-22.5pt;width:87.75pt;height:127.8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C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Z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DZiOuC&#10;ggIAAPYEAAAOAAAAAAAAAAAAAAAAAC4CAABkcnMvZTJvRG9jLnhtbFBLAQItABQABgAIAAAAIQAk&#10;hCh1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472551">
        <w:rPr>
          <w:rFonts w:ascii="Barlow" w:eastAsia="Calibri" w:hAnsi="Barlow"/>
          <w:noProof/>
          <w:sz w:val="18"/>
          <w:szCs w:val="18"/>
          <w:lang w:val="fr-FR"/>
        </w:rPr>
        <w:t xml:space="preserve">Question sans objet compte tenu de ce qui précède. </w:t>
      </w: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4C86E3A6" w:rsidR="00864BF4" w:rsidRPr="00931010"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3040" behindDoc="0" locked="0" layoutInCell="1" allowOverlap="1" wp14:anchorId="122C7D74" wp14:editId="4FD57F71">
                <wp:simplePos x="0" y="0"/>
                <wp:positionH relativeFrom="page">
                  <wp:posOffset>95098</wp:posOffset>
                </wp:positionH>
                <wp:positionV relativeFrom="margin">
                  <wp:posOffset>-285827</wp:posOffset>
                </wp:positionV>
                <wp:extent cx="1114425" cy="1623695"/>
                <wp:effectExtent l="0" t="0" r="9525" b="0"/>
                <wp:wrapSquare wrapText="bothSides"/>
                <wp:docPr id="1533881556" name="Rectangle 153388155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D74" id="Rectangle 1533881556" o:spid="_x0000_s1038" style="position:absolute;left:0;text-align:left;margin-left:7.5pt;margin-top:-22.5pt;width:87.75pt;height:127.8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gf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V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2uYgf&#10;ggIAAPYEAAAOAAAAAAAAAAAAAAAAAC4CAABkcnMvZTJvRG9jLnhtbFBLAQItABQABgAIAAAAIQAk&#10;hCh13gAAAAoBAAAPAAAAAAAAAAAAAAAAANwEAABkcnMvZG93bnJldi54bWxQSwUGAAAAAAQABADz&#10;AAAA5wUAAAAA&#10;" fillcolor="#d6e0ff [340]" stroked="f" strokeweight="1pt">
                <v:textbox inset="4mm,1mm,7mm">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482522BD" w:rsidR="00864BF4" w:rsidRPr="00472551"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5088" behindDoc="0" locked="0" layoutInCell="1" allowOverlap="1" wp14:anchorId="7EDAC430" wp14:editId="29A55E73">
                <wp:simplePos x="0" y="0"/>
                <wp:positionH relativeFrom="page">
                  <wp:posOffset>95098</wp:posOffset>
                </wp:positionH>
                <wp:positionV relativeFrom="margin">
                  <wp:posOffset>-285827</wp:posOffset>
                </wp:positionV>
                <wp:extent cx="1114425" cy="1623695"/>
                <wp:effectExtent l="0" t="0" r="9525" b="0"/>
                <wp:wrapSquare wrapText="bothSides"/>
                <wp:docPr id="1522895058" name="Rectangle 1522895058"/>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C430" id="Rectangle 1522895058" o:spid="_x0000_s1039" style="position:absolute;left:0;text-align:left;margin-left:7.5pt;margin-top:-22.5pt;width:87.75pt;height:127.8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r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eZoiJdPaNq8rT7wdiRscv5PIe89CXDEPpgI3ti8+4miVRTF2L1HS&#10;Wf/jb/bkDwLhlpIezEeh37fMC0rUFwNqYawJNIlZO51lxWelmmLncLXO2tn0vIJitvrGYkQlNt3x&#10;LMLqozqIrbf6BWu6THlxxQxH9rGpe+UmjjuJRediucxuWBDH4r15cjwFT81LPX8eXph3e0pFsPHB&#10;HvaEzd8xa/RNL41dbqNtZabdsbOgRFKwXJkc+w9B2t5f9ex1/FwtfgI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TVlZr&#10;ggIAAPYEAAAOAAAAAAAAAAAAAAAAAC4CAABkcnMvZTJvRG9jLnhtbFBLAQItABQABgAIAAAAIQAk&#10;hCh13gAAAAoBAAAPAAAAAAAAAAAAAAAAANwEAABkcnMvZG93bnJldi54bWxQSwUGAAAAAAQABADz&#10;AAAA5wUAAAAA&#10;" fillcolor="#d6e0ff [340]" stroked="f" strokeweight="1pt">
                <v:textbox inset="4mm,1mm,7mm">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8FC9768" w14:textId="19BCD25F" w:rsidR="00324DAA" w:rsidRDefault="00864BF4" w:rsidP="00C81CFB">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par rappo</w:t>
      </w:r>
      <w:r w:rsidR="00472551">
        <w:rPr>
          <w:rFonts w:ascii="Barlow" w:eastAsia="Calibri" w:hAnsi="Barlow"/>
          <w:b/>
          <w:bCs/>
          <w:i/>
          <w:iCs/>
          <w:noProof/>
          <w:sz w:val="20"/>
          <w:lang w:val="fr-FR"/>
        </w:rPr>
        <w:t>r</w:t>
      </w:r>
      <w:r w:rsidR="00931010" w:rsidRPr="00F4355C">
        <w:rPr>
          <w:rFonts w:ascii="Barlow" w:eastAsia="Calibri" w:hAnsi="Barlow"/>
          <w:b/>
          <w:bCs/>
          <w:i/>
          <w:iCs/>
          <w:noProof/>
          <w:sz w:val="20"/>
          <w:lang w:val="fr-FR"/>
        </w:rPr>
        <w:t>t à un indice de marché global</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3E616957" w14:textId="22C929A3" w:rsidR="00472551" w:rsidRPr="00472551" w:rsidRDefault="00472551" w:rsidP="00C81CFB">
      <w:pPr>
        <w:tabs>
          <w:tab w:val="left" w:pos="851"/>
        </w:tabs>
        <w:spacing w:after="160" w:line="259" w:lineRule="auto"/>
        <w:ind w:left="851"/>
        <w:jc w:val="both"/>
        <w:rPr>
          <w:rFonts w:ascii="Barlow" w:eastAsia="Calibri" w:hAnsi="Barlow"/>
          <w:noProof/>
          <w:sz w:val="18"/>
          <w:szCs w:val="18"/>
          <w:lang w:val="fr-FR"/>
        </w:rPr>
      </w:pPr>
      <w:r w:rsidRPr="002F4EA5">
        <w:rPr>
          <w:rFonts w:ascii="Barlow" w:eastAsia="Calibri" w:hAnsi="Barlow"/>
          <w:noProof/>
          <w:sz w:val="18"/>
          <w:szCs w:val="18"/>
          <w:lang w:val="fr-FR"/>
        </w:rPr>
        <w:t xml:space="preserve">Sur l’exercice 2024, le fonds </w:t>
      </w:r>
      <w:r w:rsidRPr="002F4EA5">
        <w:rPr>
          <w:rFonts w:ascii="Barlow" w:eastAsia="Calibri" w:hAnsi="Barlow"/>
          <w:b/>
          <w:bCs/>
          <w:noProof/>
          <w:sz w:val="18"/>
          <w:szCs w:val="18"/>
          <w:lang w:val="fr-FR"/>
        </w:rPr>
        <w:t>OCTO Crédit Value</w:t>
      </w:r>
      <w:r w:rsidR="002F4EA5" w:rsidRPr="002F4EA5">
        <w:rPr>
          <w:rFonts w:ascii="Barlow" w:eastAsia="Calibri" w:hAnsi="Barlow"/>
          <w:b/>
          <w:bCs/>
          <w:noProof/>
          <w:sz w:val="18"/>
          <w:szCs w:val="18"/>
          <w:lang w:val="fr-FR"/>
        </w:rPr>
        <w:t xml:space="preserve"> Investment Grade</w:t>
      </w:r>
      <w:r w:rsidRPr="002F4EA5">
        <w:rPr>
          <w:rFonts w:ascii="Barlow" w:eastAsia="Calibri" w:hAnsi="Barlow"/>
          <w:noProof/>
          <w:sz w:val="18"/>
          <w:szCs w:val="18"/>
          <w:lang w:val="fr-FR"/>
        </w:rPr>
        <w:t xml:space="preserve"> a surperformé de </w:t>
      </w:r>
      <w:r w:rsidR="002F4EA5" w:rsidRPr="002F4EA5">
        <w:rPr>
          <w:rFonts w:ascii="Barlow" w:eastAsia="Calibri" w:hAnsi="Barlow"/>
          <w:noProof/>
          <w:sz w:val="18"/>
          <w:szCs w:val="18"/>
          <w:lang w:val="fr-FR"/>
        </w:rPr>
        <w:t>1.49</w:t>
      </w:r>
      <w:r w:rsidRPr="002F4EA5">
        <w:rPr>
          <w:rFonts w:ascii="Barlow" w:eastAsia="Calibri" w:hAnsi="Barlow"/>
          <w:noProof/>
          <w:sz w:val="18"/>
          <w:szCs w:val="18"/>
          <w:lang w:val="fr-FR"/>
        </w:rPr>
        <w:t>% (Part C) son indice de référence de marché.</w:t>
      </w:r>
      <w:r w:rsidRPr="00472551">
        <w:rPr>
          <w:rFonts w:ascii="Barlow" w:eastAsia="Calibri" w:hAnsi="Barlow"/>
          <w:noProof/>
          <w:sz w:val="18"/>
          <w:szCs w:val="18"/>
          <w:lang w:val="fr-FR"/>
        </w:rPr>
        <w:t xml:space="preserve"> </w:t>
      </w:r>
    </w:p>
    <w:sectPr w:rsidR="00472551" w:rsidRPr="00472551" w:rsidSect="007A3FC3">
      <w:footerReference w:type="default" r:id="rId4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CB77" w14:textId="77777777" w:rsidR="00DE33E7" w:rsidRDefault="00DE33E7" w:rsidP="0026710B">
      <w:pPr>
        <w:spacing w:after="0"/>
      </w:pPr>
      <w:r>
        <w:separator/>
      </w:r>
    </w:p>
  </w:endnote>
  <w:endnote w:type="continuationSeparator" w:id="0">
    <w:p w14:paraId="7FD1F688" w14:textId="77777777" w:rsidR="00DE33E7" w:rsidRDefault="00DE33E7" w:rsidP="0026710B">
      <w:pPr>
        <w:spacing w:after="0"/>
      </w:pPr>
      <w:r>
        <w:continuationSeparator/>
      </w:r>
    </w:p>
  </w:endnote>
  <w:endnote w:type="continuationNotice" w:id="1">
    <w:p w14:paraId="5056D5B2" w14:textId="77777777" w:rsidR="00DE33E7" w:rsidRDefault="00DE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noProof/>
      </w:rPr>
    </w:sdtEndPr>
    <w:sdtContent>
      <w:p w14:paraId="5767A22C" w14:textId="03338A1D" w:rsidR="00B909B4" w:rsidRDefault="00B909B4" w:rsidP="00AC5FB8">
        <w:pPr>
          <w:pStyle w:val="Pieddepage"/>
          <w:jc w:val="right"/>
        </w:pPr>
        <w:r>
          <w:fldChar w:fldCharType="begin"/>
        </w:r>
        <w:r>
          <w:instrText xml:space="preserve"> PAGE   \* MERGEFORMAT </w:instrText>
        </w:r>
        <w:r>
          <w:fldChar w:fldCharType="separate"/>
        </w:r>
        <w:r w:rsidR="0018388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284" w14:textId="77777777" w:rsidR="00DE33E7" w:rsidRDefault="00DE33E7" w:rsidP="0026710B">
      <w:pPr>
        <w:spacing w:after="0"/>
      </w:pPr>
      <w:r>
        <w:separator/>
      </w:r>
    </w:p>
  </w:footnote>
  <w:footnote w:type="continuationSeparator" w:id="0">
    <w:p w14:paraId="7062AD1F" w14:textId="77777777" w:rsidR="00DE33E7" w:rsidRDefault="00DE33E7" w:rsidP="0026710B">
      <w:pPr>
        <w:spacing w:after="0"/>
      </w:pPr>
      <w:r>
        <w:continuationSeparator/>
      </w:r>
    </w:p>
  </w:footnote>
  <w:footnote w:type="continuationNotice" w:id="1">
    <w:p w14:paraId="36896BD0" w14:textId="77777777" w:rsidR="00DE33E7" w:rsidRDefault="00DE33E7">
      <w:pPr>
        <w:spacing w:after="0"/>
      </w:pPr>
    </w:p>
  </w:footnote>
  <w:footnote w:id="2">
    <w:p w14:paraId="7378A895" w14:textId="77777777" w:rsidR="008B3480" w:rsidRPr="003B0D48" w:rsidRDefault="008B3480" w:rsidP="00B343A4">
      <w:pPr>
        <w:pStyle w:val="Notedebasdepage"/>
        <w:spacing w:line="240" w:lineRule="auto"/>
        <w:rPr>
          <w:lang w:val="fr-FR"/>
        </w:rPr>
      </w:pPr>
      <w:r>
        <w:rPr>
          <w:rStyle w:val="Appelnotedebasdep"/>
        </w:rPr>
        <w:footnoteRef/>
      </w:r>
      <w:r w:rsidRPr="003B0D48">
        <w:rPr>
          <w:lang w:val="fr-FR"/>
        </w:rPr>
        <w:t xml:space="preserve"> </w:t>
      </w:r>
      <w:r w:rsidRPr="00B343A4">
        <w:rPr>
          <w:sz w:val="14"/>
          <w:szCs w:val="14"/>
          <w:lang w:val="fr-FR"/>
        </w:rPr>
        <w:t>Les activities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w:t>
      </w:r>
      <w:r w:rsidRPr="003B0D4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F1DC0"/>
    <w:multiLevelType w:val="hybridMultilevel"/>
    <w:tmpl w:val="F1D63FAC"/>
    <w:lvl w:ilvl="0" w:tplc="1C44E488">
      <w:start w:val="1"/>
      <w:numFmt w:val="bullet"/>
      <w:lvlText w:val="Ã"/>
      <w:lvlJc w:val="left"/>
      <w:pPr>
        <w:ind w:left="1605" w:hanging="360"/>
      </w:pPr>
      <w:rPr>
        <w:rFonts w:ascii="Wingdings 2" w:hAnsi="Wingdings 2"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5"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2"/>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3"/>
  </w:num>
  <w:num w:numId="16" w16cid:durableId="1422604889">
    <w:abstractNumId w:val="24"/>
  </w:num>
  <w:num w:numId="17" w16cid:durableId="1283727271">
    <w:abstractNumId w:val="6"/>
  </w:num>
  <w:num w:numId="18" w16cid:durableId="1686515673">
    <w:abstractNumId w:val="8"/>
  </w:num>
  <w:num w:numId="19" w16cid:durableId="978608427">
    <w:abstractNumId w:val="25"/>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6"/>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63106051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231CD"/>
    <w:rsid w:val="000248A7"/>
    <w:rsid w:val="00034174"/>
    <w:rsid w:val="0003585B"/>
    <w:rsid w:val="000407EC"/>
    <w:rsid w:val="000510C0"/>
    <w:rsid w:val="00053B7C"/>
    <w:rsid w:val="00053F79"/>
    <w:rsid w:val="00064428"/>
    <w:rsid w:val="00064730"/>
    <w:rsid w:val="000719EC"/>
    <w:rsid w:val="00071ABA"/>
    <w:rsid w:val="000742BF"/>
    <w:rsid w:val="00076019"/>
    <w:rsid w:val="0007625C"/>
    <w:rsid w:val="00081149"/>
    <w:rsid w:val="00085425"/>
    <w:rsid w:val="000A7FE0"/>
    <w:rsid w:val="000B1BD9"/>
    <w:rsid w:val="000C58E0"/>
    <w:rsid w:val="000D1DE8"/>
    <w:rsid w:val="000D5576"/>
    <w:rsid w:val="000D66CD"/>
    <w:rsid w:val="000E3278"/>
    <w:rsid w:val="000F2B1E"/>
    <w:rsid w:val="000F72C5"/>
    <w:rsid w:val="000F7FD7"/>
    <w:rsid w:val="001040D8"/>
    <w:rsid w:val="001041A8"/>
    <w:rsid w:val="00105F0E"/>
    <w:rsid w:val="00107972"/>
    <w:rsid w:val="001102A9"/>
    <w:rsid w:val="001141F4"/>
    <w:rsid w:val="00116904"/>
    <w:rsid w:val="00120FA9"/>
    <w:rsid w:val="00125A40"/>
    <w:rsid w:val="001274E8"/>
    <w:rsid w:val="00132165"/>
    <w:rsid w:val="00132CDF"/>
    <w:rsid w:val="00133F12"/>
    <w:rsid w:val="00134ACD"/>
    <w:rsid w:val="0013650E"/>
    <w:rsid w:val="001368D4"/>
    <w:rsid w:val="001404A0"/>
    <w:rsid w:val="00141B5D"/>
    <w:rsid w:val="00145CE3"/>
    <w:rsid w:val="00146C03"/>
    <w:rsid w:val="0015182F"/>
    <w:rsid w:val="00156646"/>
    <w:rsid w:val="00160C0D"/>
    <w:rsid w:val="0016527B"/>
    <w:rsid w:val="00180318"/>
    <w:rsid w:val="0018388C"/>
    <w:rsid w:val="001958FA"/>
    <w:rsid w:val="00196E46"/>
    <w:rsid w:val="001A2C2C"/>
    <w:rsid w:val="001A5244"/>
    <w:rsid w:val="001B3350"/>
    <w:rsid w:val="001B581F"/>
    <w:rsid w:val="001C051C"/>
    <w:rsid w:val="001C4A95"/>
    <w:rsid w:val="001D1D2A"/>
    <w:rsid w:val="001D3F5B"/>
    <w:rsid w:val="001E438A"/>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36527"/>
    <w:rsid w:val="00240F5E"/>
    <w:rsid w:val="00245C9C"/>
    <w:rsid w:val="00255171"/>
    <w:rsid w:val="00257828"/>
    <w:rsid w:val="00262AF4"/>
    <w:rsid w:val="002637B2"/>
    <w:rsid w:val="00264911"/>
    <w:rsid w:val="0026710B"/>
    <w:rsid w:val="00275615"/>
    <w:rsid w:val="0028153D"/>
    <w:rsid w:val="002904DA"/>
    <w:rsid w:val="00293D99"/>
    <w:rsid w:val="00294037"/>
    <w:rsid w:val="00294B8E"/>
    <w:rsid w:val="002A429B"/>
    <w:rsid w:val="002A50C0"/>
    <w:rsid w:val="002A6C97"/>
    <w:rsid w:val="002B2FFB"/>
    <w:rsid w:val="002B3499"/>
    <w:rsid w:val="002C00FA"/>
    <w:rsid w:val="002C1F8F"/>
    <w:rsid w:val="002C43CB"/>
    <w:rsid w:val="002D0576"/>
    <w:rsid w:val="002D4BDC"/>
    <w:rsid w:val="002D7294"/>
    <w:rsid w:val="002E50B4"/>
    <w:rsid w:val="002E79AA"/>
    <w:rsid w:val="002F224D"/>
    <w:rsid w:val="002F2350"/>
    <w:rsid w:val="002F4EA5"/>
    <w:rsid w:val="002F5E18"/>
    <w:rsid w:val="00305FE7"/>
    <w:rsid w:val="0031581A"/>
    <w:rsid w:val="003236E1"/>
    <w:rsid w:val="00324D5A"/>
    <w:rsid w:val="00324DAA"/>
    <w:rsid w:val="003260B2"/>
    <w:rsid w:val="003263BB"/>
    <w:rsid w:val="003315AA"/>
    <w:rsid w:val="00333DC2"/>
    <w:rsid w:val="00334507"/>
    <w:rsid w:val="0034120A"/>
    <w:rsid w:val="0034791E"/>
    <w:rsid w:val="0035338E"/>
    <w:rsid w:val="00357E93"/>
    <w:rsid w:val="00360DEF"/>
    <w:rsid w:val="00362A5A"/>
    <w:rsid w:val="0036361F"/>
    <w:rsid w:val="003658AA"/>
    <w:rsid w:val="00381D2A"/>
    <w:rsid w:val="00382011"/>
    <w:rsid w:val="00382C95"/>
    <w:rsid w:val="00383378"/>
    <w:rsid w:val="003902CD"/>
    <w:rsid w:val="003910D5"/>
    <w:rsid w:val="003A0D21"/>
    <w:rsid w:val="003A299E"/>
    <w:rsid w:val="003A7E9B"/>
    <w:rsid w:val="003B0D48"/>
    <w:rsid w:val="003B1608"/>
    <w:rsid w:val="003B1636"/>
    <w:rsid w:val="003B6885"/>
    <w:rsid w:val="003B7CEF"/>
    <w:rsid w:val="003C045D"/>
    <w:rsid w:val="003C4492"/>
    <w:rsid w:val="003C7BA0"/>
    <w:rsid w:val="003D15EF"/>
    <w:rsid w:val="003D648F"/>
    <w:rsid w:val="003E1E15"/>
    <w:rsid w:val="003E44E4"/>
    <w:rsid w:val="003E53A0"/>
    <w:rsid w:val="003F659C"/>
    <w:rsid w:val="003F65DC"/>
    <w:rsid w:val="003F661B"/>
    <w:rsid w:val="0040707D"/>
    <w:rsid w:val="0041246F"/>
    <w:rsid w:val="00414AEA"/>
    <w:rsid w:val="004206B6"/>
    <w:rsid w:val="00421BE8"/>
    <w:rsid w:val="004225A2"/>
    <w:rsid w:val="00422ECD"/>
    <w:rsid w:val="00445B66"/>
    <w:rsid w:val="00455D99"/>
    <w:rsid w:val="00457061"/>
    <w:rsid w:val="00466A78"/>
    <w:rsid w:val="00467306"/>
    <w:rsid w:val="00472551"/>
    <w:rsid w:val="004808CD"/>
    <w:rsid w:val="00482AB3"/>
    <w:rsid w:val="004865A1"/>
    <w:rsid w:val="00487E65"/>
    <w:rsid w:val="00490497"/>
    <w:rsid w:val="004949CE"/>
    <w:rsid w:val="00497834"/>
    <w:rsid w:val="004B1A9C"/>
    <w:rsid w:val="004B30A0"/>
    <w:rsid w:val="004B33AE"/>
    <w:rsid w:val="004C22FB"/>
    <w:rsid w:val="004D0AE0"/>
    <w:rsid w:val="004E7B92"/>
    <w:rsid w:val="004F6A7F"/>
    <w:rsid w:val="00510A7F"/>
    <w:rsid w:val="00517628"/>
    <w:rsid w:val="005210C5"/>
    <w:rsid w:val="00523663"/>
    <w:rsid w:val="0052529E"/>
    <w:rsid w:val="00534E88"/>
    <w:rsid w:val="0053750A"/>
    <w:rsid w:val="00537E53"/>
    <w:rsid w:val="00551695"/>
    <w:rsid w:val="00555D77"/>
    <w:rsid w:val="00557AB5"/>
    <w:rsid w:val="00563C85"/>
    <w:rsid w:val="005667F4"/>
    <w:rsid w:val="00581C42"/>
    <w:rsid w:val="00581ED0"/>
    <w:rsid w:val="0058687C"/>
    <w:rsid w:val="005953C6"/>
    <w:rsid w:val="005A456F"/>
    <w:rsid w:val="005A546F"/>
    <w:rsid w:val="005B7EAC"/>
    <w:rsid w:val="005D4FE5"/>
    <w:rsid w:val="005D666A"/>
    <w:rsid w:val="005E0B82"/>
    <w:rsid w:val="005F029D"/>
    <w:rsid w:val="005F4692"/>
    <w:rsid w:val="0061075D"/>
    <w:rsid w:val="00610AE3"/>
    <w:rsid w:val="006139D7"/>
    <w:rsid w:val="0061697C"/>
    <w:rsid w:val="00616E06"/>
    <w:rsid w:val="006208F0"/>
    <w:rsid w:val="00620F2E"/>
    <w:rsid w:val="006327CD"/>
    <w:rsid w:val="00632BFC"/>
    <w:rsid w:val="0063323D"/>
    <w:rsid w:val="00633EE8"/>
    <w:rsid w:val="0063616D"/>
    <w:rsid w:val="00637926"/>
    <w:rsid w:val="006420A7"/>
    <w:rsid w:val="00644F0A"/>
    <w:rsid w:val="00646688"/>
    <w:rsid w:val="00646FE6"/>
    <w:rsid w:val="0065481D"/>
    <w:rsid w:val="00655BB1"/>
    <w:rsid w:val="00662BBD"/>
    <w:rsid w:val="00663805"/>
    <w:rsid w:val="006658D6"/>
    <w:rsid w:val="00670AF2"/>
    <w:rsid w:val="006714EC"/>
    <w:rsid w:val="00676404"/>
    <w:rsid w:val="00676897"/>
    <w:rsid w:val="00677969"/>
    <w:rsid w:val="00680EF7"/>
    <w:rsid w:val="00683948"/>
    <w:rsid w:val="0068446C"/>
    <w:rsid w:val="00684AE3"/>
    <w:rsid w:val="00685BA6"/>
    <w:rsid w:val="0068685E"/>
    <w:rsid w:val="006A0DFD"/>
    <w:rsid w:val="006A2FD4"/>
    <w:rsid w:val="006A302D"/>
    <w:rsid w:val="006A7AF2"/>
    <w:rsid w:val="006B6E3C"/>
    <w:rsid w:val="006C45EA"/>
    <w:rsid w:val="006D00E2"/>
    <w:rsid w:val="006D0931"/>
    <w:rsid w:val="006D63C9"/>
    <w:rsid w:val="006E214B"/>
    <w:rsid w:val="006E22AD"/>
    <w:rsid w:val="006E6A56"/>
    <w:rsid w:val="006E79CF"/>
    <w:rsid w:val="006F2E6C"/>
    <w:rsid w:val="006F4633"/>
    <w:rsid w:val="006F4E61"/>
    <w:rsid w:val="006F547A"/>
    <w:rsid w:val="00701A1E"/>
    <w:rsid w:val="00701BFC"/>
    <w:rsid w:val="007022A3"/>
    <w:rsid w:val="00705C86"/>
    <w:rsid w:val="00706640"/>
    <w:rsid w:val="00707752"/>
    <w:rsid w:val="00717513"/>
    <w:rsid w:val="00717E29"/>
    <w:rsid w:val="0072351D"/>
    <w:rsid w:val="007272EC"/>
    <w:rsid w:val="007315F7"/>
    <w:rsid w:val="007402F6"/>
    <w:rsid w:val="0074270A"/>
    <w:rsid w:val="00747B41"/>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5F90"/>
    <w:rsid w:val="0079646D"/>
    <w:rsid w:val="007975C5"/>
    <w:rsid w:val="007A3FC3"/>
    <w:rsid w:val="007A6D55"/>
    <w:rsid w:val="007B330C"/>
    <w:rsid w:val="007B3A9C"/>
    <w:rsid w:val="007C5B03"/>
    <w:rsid w:val="007D31AF"/>
    <w:rsid w:val="007D4DE5"/>
    <w:rsid w:val="007D6B90"/>
    <w:rsid w:val="007D7D47"/>
    <w:rsid w:val="007E2DF3"/>
    <w:rsid w:val="007E503E"/>
    <w:rsid w:val="007F5725"/>
    <w:rsid w:val="0081534D"/>
    <w:rsid w:val="00815788"/>
    <w:rsid w:val="0081637C"/>
    <w:rsid w:val="00822BD3"/>
    <w:rsid w:val="008244AA"/>
    <w:rsid w:val="00825FB7"/>
    <w:rsid w:val="0083295D"/>
    <w:rsid w:val="00834311"/>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A4705"/>
    <w:rsid w:val="008A4FF2"/>
    <w:rsid w:val="008B3480"/>
    <w:rsid w:val="008B7287"/>
    <w:rsid w:val="008C41C6"/>
    <w:rsid w:val="008D1A8E"/>
    <w:rsid w:val="008D2BDB"/>
    <w:rsid w:val="008D5846"/>
    <w:rsid w:val="008D6D77"/>
    <w:rsid w:val="008E5287"/>
    <w:rsid w:val="008E6EEA"/>
    <w:rsid w:val="008E7EA7"/>
    <w:rsid w:val="008F1B35"/>
    <w:rsid w:val="008F76F0"/>
    <w:rsid w:val="00901AB7"/>
    <w:rsid w:val="00906CCE"/>
    <w:rsid w:val="009079E3"/>
    <w:rsid w:val="00917E8B"/>
    <w:rsid w:val="009255D1"/>
    <w:rsid w:val="00931010"/>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7833"/>
    <w:rsid w:val="00A21340"/>
    <w:rsid w:val="00A2156A"/>
    <w:rsid w:val="00A2199D"/>
    <w:rsid w:val="00A25F19"/>
    <w:rsid w:val="00A302B9"/>
    <w:rsid w:val="00A35D17"/>
    <w:rsid w:val="00A373EE"/>
    <w:rsid w:val="00A4217B"/>
    <w:rsid w:val="00A472E8"/>
    <w:rsid w:val="00A50B02"/>
    <w:rsid w:val="00A55EAC"/>
    <w:rsid w:val="00A6194E"/>
    <w:rsid w:val="00A62577"/>
    <w:rsid w:val="00A64B08"/>
    <w:rsid w:val="00A711DB"/>
    <w:rsid w:val="00A72C4B"/>
    <w:rsid w:val="00A74F3E"/>
    <w:rsid w:val="00A844AD"/>
    <w:rsid w:val="00A86BEE"/>
    <w:rsid w:val="00A86F32"/>
    <w:rsid w:val="00A87C05"/>
    <w:rsid w:val="00A87EAE"/>
    <w:rsid w:val="00A930C7"/>
    <w:rsid w:val="00AA5D8F"/>
    <w:rsid w:val="00AB434D"/>
    <w:rsid w:val="00AB705E"/>
    <w:rsid w:val="00AC5FB8"/>
    <w:rsid w:val="00AD16BD"/>
    <w:rsid w:val="00AE17CF"/>
    <w:rsid w:val="00AF1673"/>
    <w:rsid w:val="00AF5F08"/>
    <w:rsid w:val="00B02E78"/>
    <w:rsid w:val="00B0318D"/>
    <w:rsid w:val="00B03F00"/>
    <w:rsid w:val="00B066C5"/>
    <w:rsid w:val="00B12312"/>
    <w:rsid w:val="00B2429E"/>
    <w:rsid w:val="00B27B2A"/>
    <w:rsid w:val="00B27B98"/>
    <w:rsid w:val="00B343A4"/>
    <w:rsid w:val="00B35325"/>
    <w:rsid w:val="00B4005A"/>
    <w:rsid w:val="00B46ECE"/>
    <w:rsid w:val="00B521C5"/>
    <w:rsid w:val="00B602C6"/>
    <w:rsid w:val="00B64CF6"/>
    <w:rsid w:val="00B70DF9"/>
    <w:rsid w:val="00B7268D"/>
    <w:rsid w:val="00B75B72"/>
    <w:rsid w:val="00B775A5"/>
    <w:rsid w:val="00B8127C"/>
    <w:rsid w:val="00B8135F"/>
    <w:rsid w:val="00B84C94"/>
    <w:rsid w:val="00B8521C"/>
    <w:rsid w:val="00B86717"/>
    <w:rsid w:val="00B8757A"/>
    <w:rsid w:val="00B900E2"/>
    <w:rsid w:val="00B909B4"/>
    <w:rsid w:val="00B917D1"/>
    <w:rsid w:val="00B94420"/>
    <w:rsid w:val="00B95567"/>
    <w:rsid w:val="00BB1582"/>
    <w:rsid w:val="00BB416C"/>
    <w:rsid w:val="00BB4AC9"/>
    <w:rsid w:val="00BD0CC4"/>
    <w:rsid w:val="00BD4EDF"/>
    <w:rsid w:val="00BF03B1"/>
    <w:rsid w:val="00BF16D6"/>
    <w:rsid w:val="00BF27E3"/>
    <w:rsid w:val="00BF5721"/>
    <w:rsid w:val="00C03183"/>
    <w:rsid w:val="00C078FB"/>
    <w:rsid w:val="00C13B24"/>
    <w:rsid w:val="00C14855"/>
    <w:rsid w:val="00C17791"/>
    <w:rsid w:val="00C3499E"/>
    <w:rsid w:val="00C367A8"/>
    <w:rsid w:val="00C44DAE"/>
    <w:rsid w:val="00C46B21"/>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367E"/>
    <w:rsid w:val="00CB4FE8"/>
    <w:rsid w:val="00CB736E"/>
    <w:rsid w:val="00CC0E82"/>
    <w:rsid w:val="00CC5D9B"/>
    <w:rsid w:val="00CC7DBF"/>
    <w:rsid w:val="00CD7699"/>
    <w:rsid w:val="00CE3BCD"/>
    <w:rsid w:val="00CE3CF3"/>
    <w:rsid w:val="00CE49BE"/>
    <w:rsid w:val="00CE73B7"/>
    <w:rsid w:val="00D00E79"/>
    <w:rsid w:val="00D05058"/>
    <w:rsid w:val="00D05D5A"/>
    <w:rsid w:val="00D102DC"/>
    <w:rsid w:val="00D16799"/>
    <w:rsid w:val="00D27898"/>
    <w:rsid w:val="00D330B6"/>
    <w:rsid w:val="00D3780A"/>
    <w:rsid w:val="00D42276"/>
    <w:rsid w:val="00D44A8F"/>
    <w:rsid w:val="00D45DE4"/>
    <w:rsid w:val="00D504FC"/>
    <w:rsid w:val="00D506A5"/>
    <w:rsid w:val="00D5367E"/>
    <w:rsid w:val="00D56CF8"/>
    <w:rsid w:val="00D67C45"/>
    <w:rsid w:val="00D7060E"/>
    <w:rsid w:val="00D803B9"/>
    <w:rsid w:val="00D9030D"/>
    <w:rsid w:val="00D90F4A"/>
    <w:rsid w:val="00D91073"/>
    <w:rsid w:val="00D91307"/>
    <w:rsid w:val="00D91ED2"/>
    <w:rsid w:val="00D92222"/>
    <w:rsid w:val="00D97A70"/>
    <w:rsid w:val="00DA17FE"/>
    <w:rsid w:val="00DA243F"/>
    <w:rsid w:val="00DB769A"/>
    <w:rsid w:val="00DC1729"/>
    <w:rsid w:val="00DC2329"/>
    <w:rsid w:val="00DE0B61"/>
    <w:rsid w:val="00DE2232"/>
    <w:rsid w:val="00DE33E7"/>
    <w:rsid w:val="00DE7C46"/>
    <w:rsid w:val="00DF11AA"/>
    <w:rsid w:val="00DF3227"/>
    <w:rsid w:val="00DF4601"/>
    <w:rsid w:val="00DF6D94"/>
    <w:rsid w:val="00E1713A"/>
    <w:rsid w:val="00E171E2"/>
    <w:rsid w:val="00E246B5"/>
    <w:rsid w:val="00E27A22"/>
    <w:rsid w:val="00E431A7"/>
    <w:rsid w:val="00E55849"/>
    <w:rsid w:val="00E6042F"/>
    <w:rsid w:val="00E67350"/>
    <w:rsid w:val="00E72FF7"/>
    <w:rsid w:val="00E748F2"/>
    <w:rsid w:val="00E756C6"/>
    <w:rsid w:val="00E779D9"/>
    <w:rsid w:val="00E80ECF"/>
    <w:rsid w:val="00E92074"/>
    <w:rsid w:val="00E940E9"/>
    <w:rsid w:val="00E94332"/>
    <w:rsid w:val="00EA40F4"/>
    <w:rsid w:val="00EA4479"/>
    <w:rsid w:val="00EA586D"/>
    <w:rsid w:val="00EA5F32"/>
    <w:rsid w:val="00EA64AA"/>
    <w:rsid w:val="00EB0109"/>
    <w:rsid w:val="00EB1C03"/>
    <w:rsid w:val="00EB4718"/>
    <w:rsid w:val="00EB6F04"/>
    <w:rsid w:val="00EC1666"/>
    <w:rsid w:val="00EC1933"/>
    <w:rsid w:val="00EC5729"/>
    <w:rsid w:val="00ED00C2"/>
    <w:rsid w:val="00ED3497"/>
    <w:rsid w:val="00EE010A"/>
    <w:rsid w:val="00EE1B24"/>
    <w:rsid w:val="00EE1FBA"/>
    <w:rsid w:val="00EF1989"/>
    <w:rsid w:val="00EF24AC"/>
    <w:rsid w:val="00EF48EF"/>
    <w:rsid w:val="00EF504A"/>
    <w:rsid w:val="00EF59CA"/>
    <w:rsid w:val="00F06D27"/>
    <w:rsid w:val="00F07E8B"/>
    <w:rsid w:val="00F2068A"/>
    <w:rsid w:val="00F222DC"/>
    <w:rsid w:val="00F24C52"/>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C5486"/>
    <w:rsid w:val="00FD4772"/>
    <w:rsid w:val="00FE0B25"/>
    <w:rsid w:val="00FE1C30"/>
    <w:rsid w:val="00FE4E0E"/>
    <w:rsid w:val="00FE53CA"/>
    <w:rsid w:val="00FF55FE"/>
    <w:rsid w:val="00FF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13002908">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41846582">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17793182">
      <w:bodyDiv w:val="1"/>
      <w:marLeft w:val="0"/>
      <w:marRight w:val="0"/>
      <w:marTop w:val="0"/>
      <w:marBottom w:val="0"/>
      <w:divBdr>
        <w:top w:val="none" w:sz="0" w:space="0" w:color="auto"/>
        <w:left w:val="none" w:sz="0" w:space="0" w:color="auto"/>
        <w:bottom w:val="none" w:sz="0" w:space="0" w:color="auto"/>
        <w:right w:val="none" w:sz="0" w:space="0" w:color="auto"/>
      </w:divBdr>
    </w:div>
    <w:div w:id="456264322">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623268316">
      <w:bodyDiv w:val="1"/>
      <w:marLeft w:val="0"/>
      <w:marRight w:val="0"/>
      <w:marTop w:val="0"/>
      <w:marBottom w:val="0"/>
      <w:divBdr>
        <w:top w:val="none" w:sz="0" w:space="0" w:color="auto"/>
        <w:left w:val="none" w:sz="0" w:space="0" w:color="auto"/>
        <w:bottom w:val="none" w:sz="0" w:space="0" w:color="auto"/>
        <w:right w:val="none" w:sz="0" w:space="0" w:color="auto"/>
      </w:divBdr>
    </w:div>
    <w:div w:id="673841591">
      <w:bodyDiv w:val="1"/>
      <w:marLeft w:val="0"/>
      <w:marRight w:val="0"/>
      <w:marTop w:val="0"/>
      <w:marBottom w:val="0"/>
      <w:divBdr>
        <w:top w:val="none" w:sz="0" w:space="0" w:color="auto"/>
        <w:left w:val="none" w:sz="0" w:space="0" w:color="auto"/>
        <w:bottom w:val="none" w:sz="0" w:space="0" w:color="auto"/>
        <w:right w:val="none" w:sz="0" w:space="0" w:color="auto"/>
      </w:divBdr>
    </w:div>
    <w:div w:id="787898523">
      <w:bodyDiv w:val="1"/>
      <w:marLeft w:val="0"/>
      <w:marRight w:val="0"/>
      <w:marTop w:val="0"/>
      <w:marBottom w:val="0"/>
      <w:divBdr>
        <w:top w:val="none" w:sz="0" w:space="0" w:color="auto"/>
        <w:left w:val="none" w:sz="0" w:space="0" w:color="auto"/>
        <w:bottom w:val="none" w:sz="0" w:space="0" w:color="auto"/>
        <w:right w:val="none" w:sz="0" w:space="0" w:color="auto"/>
      </w:divBdr>
    </w:div>
    <w:div w:id="804156657">
      <w:bodyDiv w:val="1"/>
      <w:marLeft w:val="0"/>
      <w:marRight w:val="0"/>
      <w:marTop w:val="0"/>
      <w:marBottom w:val="0"/>
      <w:divBdr>
        <w:top w:val="none" w:sz="0" w:space="0" w:color="auto"/>
        <w:left w:val="none" w:sz="0" w:space="0" w:color="auto"/>
        <w:bottom w:val="none" w:sz="0" w:space="0" w:color="auto"/>
        <w:right w:val="none" w:sz="0" w:space="0" w:color="auto"/>
      </w:divBdr>
    </w:div>
    <w:div w:id="810363153">
      <w:bodyDiv w:val="1"/>
      <w:marLeft w:val="0"/>
      <w:marRight w:val="0"/>
      <w:marTop w:val="0"/>
      <w:marBottom w:val="0"/>
      <w:divBdr>
        <w:top w:val="none" w:sz="0" w:space="0" w:color="auto"/>
        <w:left w:val="none" w:sz="0" w:space="0" w:color="auto"/>
        <w:bottom w:val="none" w:sz="0" w:space="0" w:color="auto"/>
        <w:right w:val="none" w:sz="0" w:space="0" w:color="auto"/>
      </w:divBdr>
    </w:div>
    <w:div w:id="916790125">
      <w:bodyDiv w:val="1"/>
      <w:marLeft w:val="0"/>
      <w:marRight w:val="0"/>
      <w:marTop w:val="0"/>
      <w:marBottom w:val="0"/>
      <w:divBdr>
        <w:top w:val="none" w:sz="0" w:space="0" w:color="auto"/>
        <w:left w:val="none" w:sz="0" w:space="0" w:color="auto"/>
        <w:bottom w:val="none" w:sz="0" w:space="0" w:color="auto"/>
        <w:right w:val="none" w:sz="0" w:space="0" w:color="auto"/>
      </w:divBdr>
    </w:div>
    <w:div w:id="929854169">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05594357">
      <w:bodyDiv w:val="1"/>
      <w:marLeft w:val="0"/>
      <w:marRight w:val="0"/>
      <w:marTop w:val="0"/>
      <w:marBottom w:val="0"/>
      <w:divBdr>
        <w:top w:val="none" w:sz="0" w:space="0" w:color="auto"/>
        <w:left w:val="none" w:sz="0" w:space="0" w:color="auto"/>
        <w:bottom w:val="none" w:sz="0" w:space="0" w:color="auto"/>
        <w:right w:val="none" w:sz="0" w:space="0" w:color="auto"/>
      </w:divBdr>
    </w:div>
    <w:div w:id="1074624705">
      <w:bodyDiv w:val="1"/>
      <w:marLeft w:val="0"/>
      <w:marRight w:val="0"/>
      <w:marTop w:val="0"/>
      <w:marBottom w:val="0"/>
      <w:divBdr>
        <w:top w:val="none" w:sz="0" w:space="0" w:color="auto"/>
        <w:left w:val="none" w:sz="0" w:space="0" w:color="auto"/>
        <w:bottom w:val="none" w:sz="0" w:space="0" w:color="auto"/>
        <w:right w:val="none" w:sz="0" w:space="0" w:color="auto"/>
      </w:divBdr>
    </w:div>
    <w:div w:id="1101029110">
      <w:bodyDiv w:val="1"/>
      <w:marLeft w:val="0"/>
      <w:marRight w:val="0"/>
      <w:marTop w:val="0"/>
      <w:marBottom w:val="0"/>
      <w:divBdr>
        <w:top w:val="none" w:sz="0" w:space="0" w:color="auto"/>
        <w:left w:val="none" w:sz="0" w:space="0" w:color="auto"/>
        <w:bottom w:val="none" w:sz="0" w:space="0" w:color="auto"/>
        <w:right w:val="none" w:sz="0" w:space="0" w:color="auto"/>
      </w:divBdr>
    </w:div>
    <w:div w:id="1116364446">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239361866">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
    <w:div w:id="1406493707">
      <w:bodyDiv w:val="1"/>
      <w:marLeft w:val="0"/>
      <w:marRight w:val="0"/>
      <w:marTop w:val="0"/>
      <w:marBottom w:val="0"/>
      <w:divBdr>
        <w:top w:val="none" w:sz="0" w:space="0" w:color="auto"/>
        <w:left w:val="none" w:sz="0" w:space="0" w:color="auto"/>
        <w:bottom w:val="none" w:sz="0" w:space="0" w:color="auto"/>
        <w:right w:val="none" w:sz="0" w:space="0" w:color="auto"/>
      </w:divBdr>
    </w:div>
    <w:div w:id="1416246196">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65486236">
      <w:bodyDiv w:val="1"/>
      <w:marLeft w:val="0"/>
      <w:marRight w:val="0"/>
      <w:marTop w:val="0"/>
      <w:marBottom w:val="0"/>
      <w:divBdr>
        <w:top w:val="none" w:sz="0" w:space="0" w:color="auto"/>
        <w:left w:val="none" w:sz="0" w:space="0" w:color="auto"/>
        <w:bottom w:val="none" w:sz="0" w:space="0" w:color="auto"/>
        <w:right w:val="none" w:sz="0" w:space="0" w:color="auto"/>
      </w:divBdr>
    </w:div>
    <w:div w:id="1592929895">
      <w:bodyDiv w:val="1"/>
      <w:marLeft w:val="0"/>
      <w:marRight w:val="0"/>
      <w:marTop w:val="0"/>
      <w:marBottom w:val="0"/>
      <w:divBdr>
        <w:top w:val="none" w:sz="0" w:space="0" w:color="auto"/>
        <w:left w:val="none" w:sz="0" w:space="0" w:color="auto"/>
        <w:bottom w:val="none" w:sz="0" w:space="0" w:color="auto"/>
        <w:right w:val="none" w:sz="0" w:space="0" w:color="auto"/>
      </w:divBdr>
    </w:div>
    <w:div w:id="1694258459">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43332602">
      <w:bodyDiv w:val="1"/>
      <w:marLeft w:val="0"/>
      <w:marRight w:val="0"/>
      <w:marTop w:val="0"/>
      <w:marBottom w:val="0"/>
      <w:divBdr>
        <w:top w:val="none" w:sz="0" w:space="0" w:color="auto"/>
        <w:left w:val="none" w:sz="0" w:space="0" w:color="auto"/>
        <w:bottom w:val="none" w:sz="0" w:space="0" w:color="auto"/>
        <w:right w:val="none" w:sz="0" w:space="0" w:color="auto"/>
      </w:divBdr>
    </w:div>
    <w:div w:id="175127351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89859009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0.png"/><Relationship Id="rId39" Type="http://schemas.openxmlformats.org/officeDocument/2006/relationships/image" Target="media/image21.svg"/><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diagramDrawing" Target="diagrams/drawing1.xml"/><Relationship Id="rId33" Type="http://schemas.openxmlformats.org/officeDocument/2006/relationships/image" Target="media/image15.sv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14.png"/><Relationship Id="rId37" Type="http://schemas.openxmlformats.org/officeDocument/2006/relationships/image" Target="media/image19.sv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Layout" Target="diagrams/layout1.xml"/><Relationship Id="rId27" Type="http://schemas.openxmlformats.org/officeDocument/2006/relationships/image" Target="media/image11.svg"/><Relationship Id="rId30" Type="http://schemas.openxmlformats.org/officeDocument/2006/relationships/image" Target="media/image12.png"/><Relationship Id="rId35" Type="http://schemas.openxmlformats.org/officeDocument/2006/relationships/image" Target="media/image17.sv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layout>
        <c:manualLayout>
          <c:xMode val="edge"/>
          <c:yMode val="edge"/>
          <c:x val="0.123419757208871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8.2079558796600505E-2"/>
                  <c:y val="-4.3056237673184145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a:solidFill>
                          <a:srgbClr val="003300"/>
                        </a:solidFill>
                      </a:rPr>
                      <a:t>5.70%</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340607731831057"/>
                      <c:h val="7.016536937796780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4.9247606019151846E-2"/>
                  <c:y val="-6.0714400871881215E-2"/>
                </c:manualLayout>
              </c:layout>
              <c:tx>
                <c:rich>
                  <a:bodyPr/>
                  <a:lstStyle/>
                  <a:p>
                    <a:r>
                      <a:rPr lang="en-US">
                        <a:solidFill>
                          <a:sysClr val="windowText" lastClr="000000"/>
                        </a:solidFill>
                      </a:rPr>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4.3775649794801641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b="0" i="0" u="none" strike="noStrike" kern="1200" baseline="0">
                        <a:solidFill>
                          <a:sysClr val="windowText" lastClr="000000"/>
                        </a:solidFill>
                      </a:rPr>
                      <a:t>7.86%</a:t>
                    </a:r>
                    <a:r>
                      <a:rPr lang="en-US" sz="700" b="0" i="0" u="none" strike="noStrike" kern="1200" baseline="0">
                        <a:solidFill>
                          <a:schemeClr val="bg1"/>
                        </a:solidFill>
                      </a:rPr>
                      <a:t>x%</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delete val="1"/>
              <c:extLst>
                <c:ext xmlns:c15="http://schemas.microsoft.com/office/drawing/2012/chart" uri="{CE6537A1-D6FC-4f65-9D91-7224C49458BB}"/>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General</c:formatCode>
                <c:ptCount val="3"/>
                <c:pt idx="0">
                  <c:v>5.7</c:v>
                </c:pt>
                <c:pt idx="1">
                  <c:v>7.86</c:v>
                </c:pt>
                <c:pt idx="2">
                  <c:v>1.76</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92.14%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98.24%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General</c:formatCode>
                <c:ptCount val="3"/>
                <c:pt idx="0">
                  <c:v>94.3</c:v>
                </c:pt>
                <c:pt idx="1">
                  <c:v>92.14</c:v>
                </c:pt>
                <c:pt idx="2">
                  <c:v>98.24</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5931363572713468E-2"/>
          <c:y val="0.8145919720722870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cat>
            <c:strRef>
              <c:f>Sheet1!$A$2:$A$4</c:f>
              <c:strCache>
                <c:ptCount val="3"/>
                <c:pt idx="0">
                  <c:v>Dépenses op.</c:v>
                </c:pt>
                <c:pt idx="1">
                  <c:v>CapEx</c:v>
                </c:pt>
                <c:pt idx="2">
                  <c:v>Chiffre d'Affaires</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Aligné taxinomie : nucléaire</c:v>
                </c:pt>
              </c:strCache>
            </c:strRef>
          </c:tx>
          <c:spPr>
            <a:solidFill>
              <a:srgbClr val="003300">
                <a:alpha val="69804"/>
              </a:srgbClr>
            </a:solidFill>
            <a:ln w="19050">
              <a:noFill/>
            </a:ln>
            <a:effectLst/>
          </c:spPr>
          <c:invertIfNegative val="0"/>
          <c:dLbls>
            <c:dLbl>
              <c:idx val="0"/>
              <c:layout>
                <c:manualLayout>
                  <c:x val="3.1031807602792862E-2"/>
                  <c:y val="-6.00600600600600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5.70%</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9A-4EED-BB07-3F8C73315DA6}"/>
                </c:ext>
              </c:extLst>
            </c:dLbl>
            <c:dLbl>
              <c:idx val="1"/>
              <c:layout>
                <c:manualLayout>
                  <c:x val="5.1719679337988107E-2"/>
                  <c:y val="-6.552006552006557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7.86%</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9A-4EED-BB07-3F8C73315DA6}"/>
                </c:ext>
              </c:extLst>
            </c:dLbl>
            <c:dLbl>
              <c:idx val="2"/>
              <c:layout>
                <c:manualLayout>
                  <c:x val="6.7235583139384533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1.76%</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9A-4EED-BB07-3F8C73315D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cat>
            <c:strRef>
              <c:f>Sheet1!$A$2:$A$4</c:f>
              <c:strCache>
                <c:ptCount val="3"/>
                <c:pt idx="0">
                  <c:v>Dépenses op.</c:v>
                </c:pt>
                <c:pt idx="1">
                  <c:v>CapEx</c:v>
                </c:pt>
                <c:pt idx="2">
                  <c:v>Chiffre d'Affaires</c:v>
                </c:pt>
              </c:strCache>
            </c:strRef>
          </c:cat>
          <c:val>
            <c:numRef>
              <c:f>Sheet1!$D$2:$D$4</c:f>
              <c:numCache>
                <c:formatCode>0%</c:formatCode>
                <c:ptCount val="3"/>
                <c:pt idx="0">
                  <c:v>5.7000000000000002E-2</c:v>
                </c:pt>
                <c:pt idx="1">
                  <c:v>7.8600000000000003E-2</c:v>
                </c:pt>
                <c:pt idx="2">
                  <c:v>1.7600000000000001E-2</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89A-4EED-BB07-3F8C73315DA6}"/>
                </c:ext>
              </c:extLst>
            </c:dLbl>
            <c:dLbl>
              <c:idx val="1"/>
              <c:tx>
                <c:rich>
                  <a:bodyPr/>
                  <a:lstStyle/>
                  <a:p>
                    <a:r>
                      <a:rPr lang="en-US"/>
                      <a:t>92.14%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89A-4EED-BB07-3F8C73315DA6}"/>
                </c:ext>
              </c:extLst>
            </c:dLbl>
            <c:dLbl>
              <c:idx val="2"/>
              <c:tx>
                <c:rich>
                  <a:bodyPr/>
                  <a:lstStyle/>
                  <a:p>
                    <a:r>
                      <a:rPr lang="en-US"/>
                      <a:t>98.24%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c:formatCode>
                <c:ptCount val="3"/>
                <c:pt idx="0">
                  <c:v>0.96799999999999997</c:v>
                </c:pt>
                <c:pt idx="1">
                  <c:v>0.95599999999999996</c:v>
                </c:pt>
                <c:pt idx="2">
                  <c:v>0.98499999999999999</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w="25400">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700">
              <a:solidFill>
                <a:sysClr val="windowText" lastClr="000000">
                  <a:hueOff val="0"/>
                  <a:satOff val="0"/>
                  <a:lumOff val="0"/>
                  <a:alphaOff val="0"/>
                </a:sysClr>
              </a:solidFill>
              <a:latin typeface="Barlow" panose="00000500000000000000" pitchFamily="2" charset="0"/>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Barlow" panose="00000500000000000000" pitchFamily="2" charset="0"/>
              <a:ea typeface="+mn-ea"/>
              <a:cs typeface="+mn-cs"/>
            </a:rPr>
            <a:t>#2 Autres</a:t>
          </a:r>
        </a:p>
        <a:p>
          <a:r>
            <a:rPr lang="en-US" sz="700">
              <a:solidFill>
                <a:sysClr val="windowText" lastClr="000000"/>
              </a:solidFill>
              <a:latin typeface="Barlow" panose="00000500000000000000" pitchFamily="2" charset="0"/>
              <a:ea typeface="+mn-ea"/>
              <a:cs typeface="+mn-cs"/>
            </a:rPr>
            <a:t>3%</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Barlow" panose="00000500000000000000" pitchFamily="2" charset="0"/>
              <a:ea typeface="+mn-ea"/>
              <a:cs typeface="+mn-cs"/>
            </a:rPr>
            <a:t>#1</a:t>
          </a:r>
          <a:r>
            <a:rPr lang="en-GB" sz="700" b="1">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r>
            <a:rPr lang="en-GB" sz="700" b="1">
              <a:solidFill>
                <a:sysClr val="windowText" lastClr="000000">
                  <a:hueOff val="0"/>
                  <a:satOff val="0"/>
                  <a:lumOff val="0"/>
                  <a:alphaOff val="0"/>
                </a:sysClr>
              </a:solidFill>
              <a:latin typeface="Barlow" panose="00000500000000000000" pitchFamily="2" charset="0"/>
              <a:ea typeface="+mn-ea"/>
              <a:cs typeface="+mn-cs"/>
            </a:rPr>
            <a:t>97%</a:t>
          </a:r>
          <a:endParaRPr lang="en-GB" sz="700" b="0">
            <a:solidFill>
              <a:sysClr val="windowText" lastClr="000000">
                <a:hueOff val="0"/>
                <a:satOff val="0"/>
                <a:lumOff val="0"/>
                <a:alphaOff val="0"/>
              </a:sysClr>
            </a:solidFill>
            <a:latin typeface="Barlow" panose="00000500000000000000" pitchFamily="2" charset="0"/>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#1A durables</a:t>
          </a:r>
        </a:p>
        <a:p>
          <a:r>
            <a:rPr lang="en-US" sz="700">
              <a:solidFill>
                <a:sysClr val="window" lastClr="FFFFFF"/>
              </a:solidFill>
              <a:latin typeface="Barlow" panose="00000500000000000000" pitchFamily="2" charset="0"/>
              <a:ea typeface="+mn-ea"/>
              <a:cs typeface="+mn-cs"/>
            </a:rPr>
            <a:t>18%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a:p>
          <a:r>
            <a:rPr lang="en-US" sz="700">
              <a:solidFill>
                <a:srgbClr val="000000">
                  <a:hueOff val="0"/>
                  <a:satOff val="0"/>
                  <a:lumOff val="0"/>
                  <a:alphaOff val="0"/>
                </a:srgbClr>
              </a:solidFill>
              <a:latin typeface="Calibri"/>
              <a:ea typeface="+mn-ea"/>
              <a:cs typeface="+mn-cs"/>
            </a:rPr>
            <a:t>82%</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Alignés Taxinomie</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chemeClr val="bg1"/>
              </a:solidFill>
              <a:latin typeface="Barlow" panose="00000500000000000000" pitchFamily="2" charset="0"/>
              <a:ea typeface="+mn-ea"/>
              <a:cs typeface="+mn-cs"/>
            </a:rPr>
            <a:t>Autres Environnement</a:t>
          </a:r>
        </a:p>
        <a:p>
          <a:r>
            <a:rPr lang="en-US" sz="700">
              <a:solidFill>
                <a:schemeClr val="bg1"/>
              </a:solidFill>
              <a:latin typeface="Barlow" panose="00000500000000000000" pitchFamily="2" charset="0"/>
              <a:ea typeface="+mn-ea"/>
              <a:cs typeface="+mn-cs"/>
            </a:rPr>
            <a:t>18%</a:t>
          </a:r>
          <a:endParaRPr lang="en-US" sz="900">
            <a:solidFill>
              <a:schemeClr val="bg1"/>
            </a:solidFill>
            <a:latin typeface="Calibri"/>
            <a:ea typeface="+mn-ea"/>
            <a:cs typeface="+mn-cs"/>
          </a:endParaRP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custT="1"/>
      <dgm:spPr>
        <a:solidFill>
          <a:schemeClr val="accent1"/>
        </a:solidFill>
      </dgm:spPr>
      <dgm:t>
        <a:bodyPr/>
        <a:lstStyle/>
        <a:p>
          <a:r>
            <a:rPr lang="en-US" sz="700" baseline="0">
              <a:solidFill>
                <a:schemeClr val="bg1"/>
              </a:solidFill>
            </a:rPr>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15809" y="1225819"/>
          <a:ext cx="182956" cy="28855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013546" y="1029141"/>
          <a:ext cx="257035" cy="18186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111284" y="670316"/>
          <a:ext cx="182956" cy="393355"/>
        </a:xfrm>
        <a:custGeom>
          <a:avLst/>
          <a:gdLst/>
          <a:ahLst/>
          <a:cxnLst/>
          <a:rect l="0" t="0" r="0" b="0"/>
          <a:pathLst>
            <a:path>
              <a:moveTo>
                <a:pt x="0" y="0"/>
              </a:moveTo>
              <a:lnTo>
                <a:pt x="91478" y="0"/>
              </a:lnTo>
              <a:lnTo>
                <a:pt x="91478" y="393355"/>
              </a:lnTo>
              <a:lnTo>
                <a:pt x="182956" y="393355"/>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11284" y="624596"/>
          <a:ext cx="182956"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11284" y="276960"/>
          <a:ext cx="182956" cy="39335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13546" y="670316"/>
          <a:ext cx="182956" cy="35882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15809" y="1029141"/>
          <a:ext cx="182956" cy="196677"/>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27" y="1086315"/>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Barlow" panose="00000500000000000000" pitchFamily="2" charset="0"/>
              <a:ea typeface="+mn-ea"/>
              <a:cs typeface="+mn-cs"/>
            </a:rPr>
            <a:t>Investissements</a:t>
          </a:r>
        </a:p>
      </dsp:txBody>
      <dsp:txXfrm>
        <a:off x="1027" y="1086315"/>
        <a:ext cx="914781" cy="279008"/>
      </dsp:txXfrm>
    </dsp:sp>
    <dsp:sp modelId="{BD3BAF88-97F0-46F4-AF7C-A396DD664F0D}">
      <dsp:nvSpPr>
        <dsp:cNvPr id="0" name=""/>
        <dsp:cNvSpPr/>
      </dsp:nvSpPr>
      <dsp:spPr>
        <a:xfrm>
          <a:off x="1098765" y="797759"/>
          <a:ext cx="914781" cy="462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Barlow" panose="00000500000000000000" pitchFamily="2" charset="0"/>
              <a:ea typeface="+mn-ea"/>
              <a:cs typeface="+mn-cs"/>
            </a:rPr>
            <a:t>#1</a:t>
          </a:r>
          <a:r>
            <a:rPr lang="en-GB" sz="700" b="1" kern="1200">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Barlow" panose="00000500000000000000" pitchFamily="2" charset="0"/>
              <a:ea typeface="+mn-ea"/>
              <a:cs typeface="+mn-cs"/>
            </a:rPr>
            <a:t>97%</a:t>
          </a:r>
          <a:endParaRPr lang="en-GB" sz="700" b="0" kern="1200">
            <a:solidFill>
              <a:sysClr val="windowText" lastClr="000000">
                <a:hueOff val="0"/>
                <a:satOff val="0"/>
                <a:lumOff val="0"/>
                <a:alphaOff val="0"/>
              </a:sysClr>
            </a:solidFill>
            <a:latin typeface="Barlow" panose="00000500000000000000" pitchFamily="2" charset="0"/>
            <a:ea typeface="+mn-ea"/>
            <a:cs typeface="+mn-cs"/>
          </a:endParaRPr>
        </a:p>
      </dsp:txBody>
      <dsp:txXfrm>
        <a:off x="1098765" y="797759"/>
        <a:ext cx="914781" cy="462763"/>
      </dsp:txXfrm>
    </dsp:sp>
    <dsp:sp modelId="{2ABAC129-FC7B-4227-BCB2-70FD73DB1932}">
      <dsp:nvSpPr>
        <dsp:cNvPr id="0" name=""/>
        <dsp:cNvSpPr/>
      </dsp:nvSpPr>
      <dsp:spPr>
        <a:xfrm>
          <a:off x="2196503" y="530812"/>
          <a:ext cx="914781" cy="279008"/>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18%  </a:t>
          </a:r>
        </a:p>
      </dsp:txBody>
      <dsp:txXfrm>
        <a:off x="2196503" y="530812"/>
        <a:ext cx="914781" cy="279008"/>
      </dsp:txXfrm>
    </dsp:sp>
    <dsp:sp modelId="{C363A11D-84A3-47FD-8297-F13C3C10E759}">
      <dsp:nvSpPr>
        <dsp:cNvPr id="0" name=""/>
        <dsp:cNvSpPr/>
      </dsp:nvSpPr>
      <dsp:spPr>
        <a:xfrm>
          <a:off x="3294240" y="137456"/>
          <a:ext cx="914781" cy="279008"/>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Alignés Taxinomie</a:t>
          </a:r>
        </a:p>
      </dsp:txBody>
      <dsp:txXfrm>
        <a:off x="3294240" y="137456"/>
        <a:ext cx="914781" cy="279008"/>
      </dsp:txXfrm>
    </dsp:sp>
    <dsp:sp modelId="{6634806B-6E05-447C-BC1C-3D8916FD50F8}">
      <dsp:nvSpPr>
        <dsp:cNvPr id="0" name=""/>
        <dsp:cNvSpPr/>
      </dsp:nvSpPr>
      <dsp:spPr>
        <a:xfrm>
          <a:off x="3294240" y="530812"/>
          <a:ext cx="914781" cy="279008"/>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Autres Environnement</a:t>
          </a:r>
        </a:p>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18%</a:t>
          </a:r>
          <a:endParaRPr lang="en-US" sz="900" kern="1200">
            <a:solidFill>
              <a:schemeClr val="bg1"/>
            </a:solidFill>
            <a:latin typeface="Calibri"/>
            <a:ea typeface="+mn-ea"/>
            <a:cs typeface="+mn-cs"/>
          </a:endParaRPr>
        </a:p>
      </dsp:txBody>
      <dsp:txXfrm>
        <a:off x="3294240" y="530812"/>
        <a:ext cx="914781" cy="279008"/>
      </dsp:txXfrm>
    </dsp:sp>
    <dsp:sp modelId="{C3D169C7-B7B6-4640-A838-17E5B3D56F35}">
      <dsp:nvSpPr>
        <dsp:cNvPr id="0" name=""/>
        <dsp:cNvSpPr/>
      </dsp:nvSpPr>
      <dsp:spPr>
        <a:xfrm>
          <a:off x="3294240" y="924168"/>
          <a:ext cx="914781" cy="279008"/>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bg1"/>
              </a:solidFill>
            </a:rPr>
            <a:t>Social</a:t>
          </a:r>
        </a:p>
      </dsp:txBody>
      <dsp:txXfrm>
        <a:off x="3294240" y="924168"/>
        <a:ext cx="914781" cy="279008"/>
      </dsp:txXfrm>
    </dsp:sp>
    <dsp:sp modelId="{4CF28638-23C7-4EF0-A222-32B0A78A4C6D}">
      <dsp:nvSpPr>
        <dsp:cNvPr id="0" name=""/>
        <dsp:cNvSpPr/>
      </dsp:nvSpPr>
      <dsp:spPr>
        <a:xfrm>
          <a:off x="2270582" y="909352"/>
          <a:ext cx="914781" cy="603302"/>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82%</a:t>
          </a:r>
        </a:p>
      </dsp:txBody>
      <dsp:txXfrm>
        <a:off x="2270582" y="909352"/>
        <a:ext cx="914781" cy="603302"/>
      </dsp:txXfrm>
    </dsp:sp>
    <dsp:sp modelId="{226B17C5-6474-4423-A47F-CFC1D1F36659}">
      <dsp:nvSpPr>
        <dsp:cNvPr id="0" name=""/>
        <dsp:cNvSpPr/>
      </dsp:nvSpPr>
      <dsp:spPr>
        <a:xfrm>
          <a:off x="1098765" y="1374870"/>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#2 Autres</a:t>
          </a:r>
        </a:p>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3%</a:t>
          </a:r>
        </a:p>
      </dsp:txBody>
      <dsp:txXfrm>
        <a:off x="1098765" y="1374870"/>
        <a:ext cx="914781" cy="279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0.26888</cdr:x>
      <cdr:y>0.52538</cdr:y>
    </cdr:from>
    <cdr:to>
      <cdr:x>0.30521</cdr:x>
      <cdr:y>0.54481</cdr:y>
    </cdr:to>
    <cdr:cxnSp macro="">
      <cdr:nvCxnSpPr>
        <cdr:cNvPr id="3" name="Straight Connector 2"/>
        <cdr:cNvCxnSpPr/>
      </cdr:nvCxnSpPr>
      <cdr:spPr>
        <a:xfrm xmlns:a="http://schemas.openxmlformats.org/drawingml/2006/main" flipH="1">
          <a:off x="624045" y="1571332"/>
          <a:ext cx="84325" cy="58121"/>
        </a:xfrm>
        <a:prstGeom xmlns:a="http://schemas.openxmlformats.org/drawingml/2006/main" prst="line">
          <a:avLst/>
        </a:prstGeom>
        <a:ln xmlns:a="http://schemas.openxmlformats.org/drawingml/2006/main">
          <a:solidFill>
            <a:srgbClr val="003300">
              <a:alpha val="5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4.xml><?xml version="1.0" encoding="utf-8"?>
<ds:datastoreItem xmlns:ds="http://schemas.openxmlformats.org/officeDocument/2006/customXml" ds:itemID="{505DCC77-71C0-46C3-8F89-FEE3EEACF185}">
  <ds:schemaRefs>
    <ds:schemaRef ds:uri="http://schemas.microsoft.com/sharepoint/events"/>
  </ds:schemaRefs>
</ds:datastoreItem>
</file>

<file path=customXml/itemProps5.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1669</Words>
  <Characters>9180</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Alix MERRIEN</cp:lastModifiedBy>
  <cp:revision>14</cp:revision>
  <dcterms:created xsi:type="dcterms:W3CDTF">2025-03-20T09:50:00Z</dcterms:created>
  <dcterms:modified xsi:type="dcterms:W3CDTF">2025-03-21T14:57:00Z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